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8830D5" w14:textId="77777777" w:rsidR="00AD6880" w:rsidRDefault="00D36753">
      <w:pPr>
        <w:widowControl w:val="0"/>
        <w:autoSpaceDE w:val="0"/>
        <w:autoSpaceDN w:val="0"/>
        <w:adjustRightInd w:val="0"/>
        <w:spacing w:after="0" w:line="240" w:lineRule="auto"/>
        <w:rPr>
          <w:rFonts w:ascii="Times New Roman" w:hAnsi="Times New Roman"/>
          <w:b/>
          <w:bCs/>
        </w:rPr>
      </w:pPr>
      <w:bookmarkStart w:id="0" w:name="_GoBack"/>
      <w:bookmarkEnd w:id="0"/>
      <w:r>
        <w:rPr>
          <w:rFonts w:ascii="Arial" w:hAnsi="Arial" w:cs="Arial"/>
          <w:b/>
          <w:bCs/>
        </w:rPr>
        <w:t>3GPP TSG RAN WG1</w:t>
      </w:r>
      <w:r>
        <w:rPr>
          <w:rFonts w:ascii="Arial" w:hAnsi="Arial" w:cs="Arial" w:hint="eastAsia"/>
          <w:b/>
          <w:bCs/>
        </w:rPr>
        <w:t xml:space="preserve"> Meeting NR #3  </w:t>
      </w:r>
      <w:r>
        <w:rPr>
          <w:rFonts w:ascii="Arial" w:hAnsi="Arial" w:cs="Arial"/>
          <w:b/>
          <w:bCs/>
        </w:rPr>
        <w:t xml:space="preserve">                   </w:t>
      </w:r>
      <w:r>
        <w:rPr>
          <w:rFonts w:ascii="Arial" w:hAnsi="Arial" w:cs="Arial" w:hint="eastAsia"/>
          <w:b/>
          <w:bCs/>
        </w:rPr>
        <w:t xml:space="preserve">             </w:t>
      </w:r>
      <w:r>
        <w:rPr>
          <w:rFonts w:ascii="Arial" w:hAnsi="Arial" w:cs="Arial"/>
          <w:b/>
          <w:bCs/>
        </w:rPr>
        <w:t xml:space="preserve">                            </w:t>
      </w:r>
      <w:r>
        <w:rPr>
          <w:rFonts w:ascii="Arial" w:hAnsi="Arial" w:cs="Arial" w:hint="eastAsia"/>
          <w:b/>
          <w:bCs/>
        </w:rPr>
        <w:t xml:space="preserve"> </w:t>
      </w:r>
      <w:r>
        <w:rPr>
          <w:rFonts w:ascii="Arial" w:hAnsi="Arial" w:cs="Arial"/>
          <w:b/>
          <w:bCs/>
        </w:rPr>
        <w:t xml:space="preserve">        R1-1</w:t>
      </w:r>
      <w:r>
        <w:rPr>
          <w:rFonts w:ascii="Arial" w:hAnsi="Arial" w:cs="Arial" w:hint="eastAsia"/>
          <w:b/>
          <w:bCs/>
        </w:rPr>
        <w:t>715442</w:t>
      </w:r>
    </w:p>
    <w:p w14:paraId="39C62E66" w14:textId="77777777" w:rsidR="00AD6880" w:rsidRDefault="00D36753">
      <w:pPr>
        <w:pStyle w:val="Header"/>
        <w:spacing w:after="240"/>
        <w:rPr>
          <w:rFonts w:eastAsia="宋体" w:cs="Arial"/>
          <w:bCs/>
          <w:sz w:val="22"/>
          <w:szCs w:val="22"/>
          <w:lang w:eastAsia="zh-CN"/>
        </w:rPr>
      </w:pPr>
      <w:r>
        <w:rPr>
          <w:rFonts w:eastAsia="宋体" w:cs="Arial" w:hint="eastAsia"/>
          <w:bCs/>
          <w:sz w:val="22"/>
          <w:szCs w:val="22"/>
          <w:lang w:eastAsia="zh-CN"/>
        </w:rPr>
        <w:t>Nagoya</w:t>
      </w:r>
      <w:r>
        <w:rPr>
          <w:rFonts w:eastAsia="宋体" w:cs="Arial"/>
          <w:bCs/>
          <w:sz w:val="22"/>
          <w:szCs w:val="22"/>
          <w:lang w:eastAsia="zh-CN"/>
        </w:rPr>
        <w:t xml:space="preserve">, </w:t>
      </w:r>
      <w:r>
        <w:rPr>
          <w:rFonts w:eastAsia="宋体" w:cs="Arial" w:hint="eastAsia"/>
          <w:bCs/>
          <w:sz w:val="22"/>
          <w:szCs w:val="22"/>
          <w:lang w:eastAsia="zh-CN"/>
        </w:rPr>
        <w:t>Japan</w:t>
      </w:r>
      <w:r>
        <w:rPr>
          <w:rFonts w:eastAsia="宋体" w:cs="Arial"/>
          <w:bCs/>
          <w:sz w:val="22"/>
          <w:szCs w:val="22"/>
          <w:lang w:eastAsia="zh-CN"/>
        </w:rPr>
        <w:t xml:space="preserve">, </w:t>
      </w:r>
      <w:r>
        <w:rPr>
          <w:rFonts w:eastAsia="宋体" w:cs="Arial" w:hint="eastAsia"/>
          <w:bCs/>
          <w:sz w:val="22"/>
          <w:szCs w:val="22"/>
          <w:lang w:eastAsia="zh-CN"/>
        </w:rPr>
        <w:t>18th</w:t>
      </w:r>
      <w:r>
        <w:rPr>
          <w:rFonts w:eastAsia="宋体" w:cs="Arial"/>
          <w:bCs/>
          <w:sz w:val="22"/>
          <w:szCs w:val="22"/>
          <w:vertAlign w:val="superscript"/>
          <w:lang w:eastAsia="zh-CN"/>
        </w:rPr>
        <w:t xml:space="preserve"> </w:t>
      </w:r>
      <w:r>
        <w:rPr>
          <w:rFonts w:eastAsia="宋体" w:cs="Arial"/>
          <w:bCs/>
          <w:sz w:val="22"/>
          <w:szCs w:val="22"/>
          <w:lang w:eastAsia="zh-CN"/>
        </w:rPr>
        <w:t xml:space="preserve">- </w:t>
      </w:r>
      <w:r>
        <w:rPr>
          <w:rFonts w:eastAsia="宋体" w:cs="Arial" w:hint="eastAsia"/>
          <w:bCs/>
          <w:sz w:val="22"/>
          <w:szCs w:val="22"/>
          <w:lang w:eastAsia="zh-CN"/>
        </w:rPr>
        <w:t>21st,</w:t>
      </w:r>
      <w:r>
        <w:rPr>
          <w:rFonts w:eastAsia="宋体" w:cs="Arial" w:hint="eastAsia"/>
          <w:bCs/>
          <w:sz w:val="22"/>
          <w:szCs w:val="22"/>
          <w:vertAlign w:val="superscript"/>
          <w:lang w:eastAsia="zh-CN"/>
        </w:rPr>
        <w:t xml:space="preserve"> </w:t>
      </w:r>
      <w:r>
        <w:rPr>
          <w:rFonts w:eastAsia="宋体" w:cs="Arial" w:hint="eastAsia"/>
          <w:bCs/>
          <w:sz w:val="22"/>
          <w:szCs w:val="22"/>
          <w:lang w:eastAsia="zh-CN"/>
        </w:rPr>
        <w:t>September</w:t>
      </w:r>
      <w:r>
        <w:rPr>
          <w:rFonts w:eastAsia="宋体" w:cs="Arial"/>
          <w:bCs/>
          <w:sz w:val="22"/>
          <w:szCs w:val="22"/>
          <w:lang w:eastAsia="zh-CN"/>
        </w:rPr>
        <w:t xml:space="preserve"> 201</w:t>
      </w:r>
      <w:r>
        <w:rPr>
          <w:rFonts w:eastAsia="宋体" w:cs="Arial" w:hint="eastAsia"/>
          <w:bCs/>
          <w:sz w:val="22"/>
          <w:szCs w:val="22"/>
          <w:lang w:eastAsia="zh-CN"/>
        </w:rPr>
        <w:t>7</w:t>
      </w:r>
    </w:p>
    <w:p w14:paraId="02EEE2CA" w14:textId="77777777" w:rsidR="00AD6880" w:rsidRDefault="00D36753">
      <w:pPr>
        <w:pStyle w:val="Header"/>
        <w:tabs>
          <w:tab w:val="clear" w:pos="4536"/>
          <w:tab w:val="left" w:pos="1805"/>
        </w:tabs>
        <w:ind w:left="1800" w:hanging="1800"/>
        <w:outlineLvl w:val="0"/>
        <w:rPr>
          <w:rFonts w:eastAsia="宋体" w:cs="Arial"/>
          <w:bCs/>
          <w:sz w:val="22"/>
          <w:szCs w:val="22"/>
          <w:lang w:eastAsia="zh-CN"/>
        </w:rPr>
      </w:pPr>
      <w:r>
        <w:rPr>
          <w:rFonts w:eastAsia="宋体" w:cs="Arial"/>
          <w:bCs/>
          <w:sz w:val="22"/>
          <w:szCs w:val="22"/>
          <w:lang w:eastAsia="zh-CN"/>
        </w:rPr>
        <w:t xml:space="preserve">Source: </w:t>
      </w:r>
      <w:r>
        <w:rPr>
          <w:rFonts w:eastAsia="宋体" w:cs="Arial"/>
          <w:bCs/>
          <w:sz w:val="22"/>
          <w:szCs w:val="22"/>
          <w:lang w:eastAsia="zh-CN"/>
        </w:rPr>
        <w:tab/>
        <w:t>ZTE</w:t>
      </w:r>
      <w:r>
        <w:rPr>
          <w:rFonts w:eastAsia="宋体" w:cs="Arial" w:hint="eastAsia"/>
          <w:bCs/>
          <w:sz w:val="22"/>
          <w:szCs w:val="22"/>
          <w:lang w:eastAsia="zh-CN"/>
        </w:rPr>
        <w:t>, Sanechips</w:t>
      </w:r>
    </w:p>
    <w:p w14:paraId="217F09CB" w14:textId="77777777" w:rsidR="00AD6880" w:rsidRDefault="00D36753">
      <w:pPr>
        <w:pStyle w:val="Header"/>
        <w:tabs>
          <w:tab w:val="left" w:pos="1800"/>
        </w:tabs>
        <w:ind w:left="1833" w:hangingChars="833" w:hanging="1833"/>
        <w:rPr>
          <w:rFonts w:eastAsia="宋体" w:cs="Arial"/>
          <w:bCs/>
          <w:sz w:val="22"/>
          <w:szCs w:val="22"/>
          <w:lang w:eastAsia="zh-CN"/>
        </w:rPr>
      </w:pPr>
      <w:r>
        <w:rPr>
          <w:rFonts w:eastAsia="宋体" w:cs="Arial"/>
          <w:bCs/>
          <w:sz w:val="22"/>
          <w:szCs w:val="22"/>
          <w:lang w:eastAsia="zh-CN"/>
        </w:rPr>
        <w:t>Title:</w:t>
      </w:r>
      <w:r>
        <w:rPr>
          <w:rFonts w:eastAsia="宋体" w:cs="Arial"/>
          <w:bCs/>
          <w:sz w:val="22"/>
          <w:szCs w:val="22"/>
          <w:lang w:eastAsia="zh-CN"/>
        </w:rPr>
        <w:tab/>
      </w:r>
      <w:r>
        <w:rPr>
          <w:rFonts w:eastAsia="宋体" w:cs="Arial" w:hint="eastAsia"/>
          <w:bCs/>
          <w:sz w:val="22"/>
          <w:szCs w:val="22"/>
          <w:lang w:eastAsia="zh-CN"/>
        </w:rPr>
        <w:t xml:space="preserve">On CQI </w:t>
      </w:r>
      <w:r>
        <w:rPr>
          <w:rFonts w:eastAsia="宋体" w:cs="Arial"/>
          <w:bCs/>
          <w:sz w:val="22"/>
          <w:szCs w:val="22"/>
          <w:lang w:eastAsia="zh-CN"/>
        </w:rPr>
        <w:t>and MCS</w:t>
      </w:r>
    </w:p>
    <w:p w14:paraId="21A7833F" w14:textId="77777777" w:rsidR="00AD6880" w:rsidRDefault="00D36753">
      <w:pPr>
        <w:pStyle w:val="Header"/>
        <w:tabs>
          <w:tab w:val="left" w:pos="1800"/>
        </w:tabs>
        <w:rPr>
          <w:rFonts w:eastAsia="宋体" w:cs="Arial"/>
          <w:bCs/>
          <w:sz w:val="22"/>
          <w:szCs w:val="22"/>
          <w:lang w:eastAsia="zh-CN"/>
        </w:rPr>
      </w:pPr>
      <w:r>
        <w:rPr>
          <w:rFonts w:eastAsia="宋体" w:cs="Arial"/>
          <w:bCs/>
          <w:sz w:val="22"/>
          <w:szCs w:val="22"/>
          <w:lang w:eastAsia="zh-CN"/>
        </w:rPr>
        <w:t>Agenda Item:</w:t>
      </w:r>
      <w:bookmarkStart w:id="1" w:name="Source"/>
      <w:bookmarkEnd w:id="1"/>
      <w:r>
        <w:rPr>
          <w:rFonts w:eastAsia="宋体" w:cs="Arial"/>
          <w:bCs/>
          <w:sz w:val="22"/>
          <w:szCs w:val="22"/>
          <w:lang w:eastAsia="zh-CN"/>
        </w:rPr>
        <w:tab/>
      </w:r>
      <w:r>
        <w:rPr>
          <w:rFonts w:eastAsia="宋体" w:cs="Arial" w:hint="eastAsia"/>
          <w:bCs/>
          <w:sz w:val="22"/>
          <w:szCs w:val="22"/>
          <w:lang w:eastAsia="zh-CN"/>
        </w:rPr>
        <w:t>6.2.2.5</w:t>
      </w:r>
    </w:p>
    <w:p w14:paraId="3262D1D8" w14:textId="77777777" w:rsidR="00AD6880" w:rsidRDefault="00D36753">
      <w:pPr>
        <w:pBdr>
          <w:bottom w:val="single" w:sz="6" w:space="1" w:color="auto"/>
        </w:pBdr>
        <w:spacing w:after="240" w:line="271" w:lineRule="auto"/>
        <w:ind w:left="1800" w:hanging="1800"/>
        <w:rPr>
          <w:rFonts w:ascii="Arial" w:hAnsi="Arial"/>
          <w:b/>
        </w:rPr>
      </w:pPr>
      <w:r>
        <w:rPr>
          <w:rFonts w:ascii="Arial" w:hAnsi="Arial"/>
          <w:b/>
        </w:rPr>
        <w:t>Document for:</w:t>
      </w:r>
      <w:r>
        <w:rPr>
          <w:rFonts w:ascii="Arial" w:hAnsi="Arial"/>
          <w:b/>
          <w:lang w:eastAsia="ja-JP"/>
        </w:rPr>
        <w:t xml:space="preserve"> </w:t>
      </w:r>
      <w:r>
        <w:rPr>
          <w:rFonts w:ascii="Arial" w:hAnsi="Arial"/>
          <w:b/>
          <w:lang w:eastAsia="ja-JP"/>
        </w:rPr>
        <w:tab/>
        <w:t xml:space="preserve">Discussion and </w:t>
      </w:r>
      <w:r>
        <w:rPr>
          <w:rFonts w:ascii="Arial" w:hAnsi="Arial"/>
          <w:b/>
          <w:lang w:eastAsia="ja-JP"/>
        </w:rPr>
        <w:t>Decision</w:t>
      </w:r>
    </w:p>
    <w:p w14:paraId="141909AA" w14:textId="77777777" w:rsidR="00AD6880" w:rsidRDefault="00D36753">
      <w:pPr>
        <w:numPr>
          <w:ilvl w:val="0"/>
          <w:numId w:val="8"/>
        </w:numPr>
        <w:spacing w:before="120" w:after="0" w:line="240" w:lineRule="auto"/>
        <w:ind w:left="357" w:hanging="357"/>
        <w:jc w:val="both"/>
        <w:rPr>
          <w:rFonts w:ascii="Times New Roman" w:hAnsi="Times New Roman"/>
          <w:b/>
          <w:sz w:val="24"/>
          <w:szCs w:val="24"/>
        </w:rPr>
      </w:pPr>
      <w:r>
        <w:rPr>
          <w:rFonts w:ascii="Times New Roman" w:hAnsi="Times New Roman"/>
          <w:b/>
          <w:sz w:val="24"/>
          <w:szCs w:val="24"/>
        </w:rPr>
        <w:t>Introduction</w:t>
      </w:r>
    </w:p>
    <w:p w14:paraId="1F946918" w14:textId="77777777" w:rsidR="00AD6880" w:rsidRDefault="00D36753">
      <w:pPr>
        <w:adjustRightInd w:val="0"/>
        <w:snapToGrid w:val="0"/>
        <w:spacing w:before="120" w:line="240" w:lineRule="auto"/>
        <w:jc w:val="both"/>
        <w:rPr>
          <w:rFonts w:ascii="Times New Roman" w:hAnsi="Times New Roman"/>
          <w:sz w:val="20"/>
          <w:szCs w:val="20"/>
        </w:rPr>
      </w:pPr>
      <w:r>
        <w:rPr>
          <w:rFonts w:ascii="Times New Roman" w:hAnsi="宋体" w:hint="eastAsia"/>
          <w:sz w:val="20"/>
          <w:szCs w:val="20"/>
        </w:rPr>
        <w:t>In NR, CQI</w:t>
      </w:r>
      <w:r>
        <w:rPr>
          <w:rFonts w:ascii="Times New Roman" w:hAnsi="宋体"/>
          <w:sz w:val="20"/>
          <w:szCs w:val="20"/>
        </w:rPr>
        <w:t>/MCS</w:t>
      </w:r>
      <w:r>
        <w:rPr>
          <w:rFonts w:ascii="Times New Roman" w:hAnsi="宋体" w:hint="eastAsia"/>
          <w:sz w:val="20"/>
          <w:szCs w:val="20"/>
        </w:rPr>
        <w:t xml:space="preserve"> table design and the associated CQI reporting </w:t>
      </w:r>
      <w:r>
        <w:rPr>
          <w:rFonts w:ascii="Times New Roman" w:hAnsi="宋体"/>
          <w:sz w:val="20"/>
          <w:szCs w:val="20"/>
        </w:rPr>
        <w:t>have been first</w:t>
      </w:r>
      <w:r>
        <w:rPr>
          <w:rFonts w:ascii="Times New Roman" w:hAnsi="Times New Roman" w:hint="eastAsia"/>
          <w:sz w:val="20"/>
          <w:szCs w:val="20"/>
        </w:rPr>
        <w:t xml:space="preserve"> discussed </w:t>
      </w:r>
      <w:r>
        <w:rPr>
          <w:rFonts w:ascii="Times New Roman" w:hAnsi="Times New Roman"/>
          <w:sz w:val="20"/>
          <w:szCs w:val="20"/>
        </w:rPr>
        <w:t>in RAN1#90</w:t>
      </w:r>
      <w:r>
        <w:rPr>
          <w:rFonts w:ascii="Times New Roman" w:hAnsi="Times New Roman" w:hint="eastAsia"/>
          <w:sz w:val="20"/>
          <w:szCs w:val="20"/>
        </w:rPr>
        <w:t>. At least the following open issues need to be addressed</w:t>
      </w:r>
      <w:r>
        <w:rPr>
          <w:rFonts w:ascii="Times New Roman" w:hAnsi="Times New Roman"/>
          <w:sz w:val="20"/>
          <w:szCs w:val="20"/>
        </w:rPr>
        <w:t>.</w:t>
      </w:r>
    </w:p>
    <w:p w14:paraId="1B908940" w14:textId="77777777" w:rsidR="00AD6880" w:rsidRDefault="00D36753">
      <w:pPr>
        <w:adjustRightInd w:val="0"/>
        <w:snapToGrid w:val="0"/>
        <w:spacing w:before="120" w:after="0" w:line="240" w:lineRule="auto"/>
        <w:jc w:val="both"/>
        <w:rPr>
          <w:rFonts w:ascii="Times New Roman" w:hAnsi="Times New Roman"/>
          <w:sz w:val="20"/>
          <w:szCs w:val="20"/>
        </w:rPr>
      </w:pPr>
      <w:r>
        <w:rPr>
          <w:rFonts w:ascii="Times New Roman" w:hAnsi="Times New Roman" w:hint="eastAsia"/>
          <w:sz w:val="20"/>
          <w:szCs w:val="20"/>
        </w:rPr>
        <w:t>-</w:t>
      </w:r>
      <w:r>
        <w:rPr>
          <w:rFonts w:ascii="Times New Roman" w:hAnsi="Times New Roman" w:hint="eastAsia"/>
          <w:sz w:val="20"/>
          <w:szCs w:val="20"/>
        </w:rPr>
        <w:tab/>
        <w:t>CQI</w:t>
      </w:r>
      <w:r>
        <w:rPr>
          <w:rFonts w:ascii="Times New Roman" w:hAnsi="Times New Roman"/>
          <w:sz w:val="20"/>
          <w:szCs w:val="20"/>
        </w:rPr>
        <w:t>/MCS</w:t>
      </w:r>
      <w:r>
        <w:rPr>
          <w:rFonts w:ascii="Times New Roman" w:hAnsi="Times New Roman" w:hint="eastAsia"/>
          <w:sz w:val="20"/>
          <w:szCs w:val="20"/>
        </w:rPr>
        <w:t xml:space="preserve"> table design based on LDPC</w:t>
      </w:r>
    </w:p>
    <w:p w14:paraId="12EE1353" w14:textId="77777777" w:rsidR="00AD6880" w:rsidRDefault="00D36753">
      <w:pPr>
        <w:adjustRightInd w:val="0"/>
        <w:snapToGrid w:val="0"/>
        <w:spacing w:after="0" w:line="240" w:lineRule="auto"/>
        <w:jc w:val="both"/>
        <w:rPr>
          <w:rFonts w:ascii="Times New Roman" w:hAnsi="Times New Roman"/>
          <w:sz w:val="20"/>
          <w:szCs w:val="20"/>
        </w:rPr>
      </w:pPr>
      <w:r>
        <w:rPr>
          <w:rFonts w:ascii="Times New Roman" w:hAnsi="Times New Roman" w:hint="eastAsia"/>
          <w:sz w:val="20"/>
          <w:szCs w:val="20"/>
        </w:rPr>
        <w:t>-</w:t>
      </w:r>
      <w:r>
        <w:rPr>
          <w:rFonts w:ascii="Times New Roman" w:hAnsi="Times New Roman" w:hint="eastAsia"/>
          <w:sz w:val="20"/>
          <w:szCs w:val="20"/>
        </w:rPr>
        <w:tab/>
        <w:t>UE assumptions for CQI derivation</w:t>
      </w:r>
    </w:p>
    <w:p w14:paraId="52681E09" w14:textId="77777777" w:rsidR="00AD6880" w:rsidRDefault="00D36753">
      <w:pPr>
        <w:adjustRightInd w:val="0"/>
        <w:snapToGrid w:val="0"/>
        <w:spacing w:line="240" w:lineRule="auto"/>
        <w:jc w:val="both"/>
        <w:rPr>
          <w:rFonts w:ascii="Times New Roman" w:hAnsi="Times New Roman"/>
          <w:sz w:val="20"/>
          <w:szCs w:val="20"/>
        </w:rPr>
      </w:pPr>
      <w:r>
        <w:rPr>
          <w:rFonts w:ascii="Times New Roman" w:hAnsi="Times New Roman" w:hint="eastAsia"/>
          <w:sz w:val="20"/>
          <w:szCs w:val="20"/>
        </w:rPr>
        <w:t>-</w:t>
      </w:r>
      <w:r>
        <w:rPr>
          <w:rFonts w:ascii="Times New Roman" w:hAnsi="Times New Roman" w:hint="eastAsia"/>
          <w:sz w:val="20"/>
          <w:szCs w:val="20"/>
        </w:rPr>
        <w:tab/>
        <w:t>CSI</w:t>
      </w:r>
      <w:r>
        <w:rPr>
          <w:rFonts w:ascii="Times New Roman" w:hAnsi="Times New Roman" w:hint="eastAsia"/>
          <w:sz w:val="20"/>
          <w:szCs w:val="20"/>
        </w:rPr>
        <w:t xml:space="preserve"> reference resource definition</w:t>
      </w:r>
    </w:p>
    <w:p w14:paraId="7F5512A9" w14:textId="77777777" w:rsidR="00AD6880" w:rsidRDefault="00D36753">
      <w:pPr>
        <w:adjustRightInd w:val="0"/>
        <w:snapToGrid w:val="0"/>
        <w:spacing w:before="120" w:line="240" w:lineRule="auto"/>
        <w:jc w:val="both"/>
        <w:rPr>
          <w:rFonts w:ascii="Times New Roman" w:hAnsi="Times New Roman"/>
          <w:sz w:val="20"/>
          <w:szCs w:val="20"/>
        </w:rPr>
      </w:pPr>
      <w:r>
        <w:rPr>
          <w:rFonts w:ascii="Times New Roman" w:hAnsi="Times New Roman" w:hint="eastAsia"/>
          <w:sz w:val="20"/>
          <w:szCs w:val="20"/>
        </w:rPr>
        <w:t>In this contribution, we discuss the above design aspects on NR CQI reporting and MCS indication.</w:t>
      </w:r>
    </w:p>
    <w:p w14:paraId="7DB9E3F6" w14:textId="77777777" w:rsidR="00AD6880" w:rsidRDefault="00D36753">
      <w:pPr>
        <w:numPr>
          <w:ilvl w:val="0"/>
          <w:numId w:val="8"/>
        </w:numPr>
        <w:spacing w:before="120" w:after="0" w:line="240" w:lineRule="auto"/>
        <w:ind w:left="357" w:hanging="357"/>
        <w:jc w:val="both"/>
        <w:rPr>
          <w:rFonts w:ascii="Times New Roman" w:hAnsi="Times New Roman"/>
          <w:b/>
          <w:sz w:val="24"/>
          <w:szCs w:val="24"/>
        </w:rPr>
      </w:pPr>
      <w:r>
        <w:rPr>
          <w:rFonts w:ascii="Times New Roman" w:hAnsi="Times New Roman" w:hint="eastAsia"/>
          <w:b/>
          <w:sz w:val="24"/>
          <w:szCs w:val="24"/>
        </w:rPr>
        <w:t>Discussion on NR CQI report</w:t>
      </w:r>
    </w:p>
    <w:p w14:paraId="5F6B5D42" w14:textId="77777777" w:rsidR="00AD6880" w:rsidRDefault="00D36753">
      <w:pPr>
        <w:spacing w:before="120" w:after="0" w:line="240" w:lineRule="auto"/>
        <w:jc w:val="both"/>
        <w:rPr>
          <w:rFonts w:ascii="Times New Roman" w:hAnsi="宋体"/>
          <w:b/>
          <w:bCs/>
          <w:sz w:val="20"/>
          <w:szCs w:val="20"/>
          <w:u w:val="single"/>
        </w:rPr>
      </w:pPr>
      <w:r>
        <w:rPr>
          <w:rFonts w:ascii="Times New Roman" w:hAnsi="宋体" w:hint="eastAsia"/>
          <w:b/>
          <w:bCs/>
          <w:sz w:val="20"/>
          <w:szCs w:val="20"/>
          <w:u w:val="single"/>
        </w:rPr>
        <w:t>Number of CQI tables</w:t>
      </w:r>
    </w:p>
    <w:p w14:paraId="34E5A7C9" w14:textId="77777777" w:rsidR="00AD6880" w:rsidRDefault="00D36753">
      <w:pPr>
        <w:adjustRightInd w:val="0"/>
        <w:snapToGrid w:val="0"/>
        <w:spacing w:before="120" w:line="240" w:lineRule="auto"/>
        <w:jc w:val="both"/>
        <w:rPr>
          <w:rFonts w:ascii="Times New Roman" w:hAnsi="宋体"/>
          <w:sz w:val="20"/>
          <w:szCs w:val="20"/>
        </w:rPr>
      </w:pPr>
      <w:r>
        <w:rPr>
          <w:rFonts w:ascii="Times New Roman" w:hAnsi="宋体" w:hint="eastAsia"/>
          <w:sz w:val="20"/>
          <w:szCs w:val="20"/>
        </w:rPr>
        <w:t xml:space="preserve">In LTE, two 4-bit CQI tables can be configured. The first table is targeted for macro cell coverage with 64QAM as the highest modulation order. The use case of the other table is for </w:t>
      </w:r>
      <w:r>
        <w:rPr>
          <w:rFonts w:ascii="Times New Roman" w:hAnsi="宋体"/>
          <w:sz w:val="20"/>
          <w:szCs w:val="20"/>
        </w:rPr>
        <w:t xml:space="preserve">low power </w:t>
      </w:r>
      <w:r>
        <w:rPr>
          <w:rFonts w:ascii="Times New Roman" w:hAnsi="宋体" w:hint="eastAsia"/>
          <w:sz w:val="20"/>
          <w:szCs w:val="20"/>
        </w:rPr>
        <w:t>small cell with 256QAM as the highest modulation order. For sma</w:t>
      </w:r>
      <w:r>
        <w:rPr>
          <w:rFonts w:ascii="Times New Roman" w:hAnsi="宋体" w:hint="eastAsia"/>
          <w:sz w:val="20"/>
          <w:szCs w:val="20"/>
        </w:rPr>
        <w:t>ll cell, as 256QAM can provide good receive performance and high spectral efficiency, it</w:t>
      </w:r>
      <w:r>
        <w:rPr>
          <w:rFonts w:ascii="Times New Roman" w:hAnsi="Times New Roman"/>
          <w:sz w:val="20"/>
          <w:szCs w:val="20"/>
        </w:rPr>
        <w:t>’</w:t>
      </w:r>
      <w:r>
        <w:rPr>
          <w:rFonts w:ascii="Times New Roman" w:hAnsi="宋体" w:hint="eastAsia"/>
          <w:sz w:val="20"/>
          <w:szCs w:val="20"/>
        </w:rPr>
        <w:t>s beneficial to have 256QAM entries in CQI table. On the other hand, for macro cell coverage, it</w:t>
      </w:r>
      <w:r>
        <w:rPr>
          <w:rFonts w:ascii="Times New Roman" w:hAnsi="Times New Roman"/>
          <w:sz w:val="20"/>
          <w:szCs w:val="20"/>
        </w:rPr>
        <w:t>’</w:t>
      </w:r>
      <w:r>
        <w:rPr>
          <w:rFonts w:ascii="Times New Roman" w:hAnsi="宋体" w:hint="eastAsia"/>
          <w:sz w:val="20"/>
          <w:szCs w:val="20"/>
        </w:rPr>
        <w:t>s difficult to ensure the receive performance of 256QAM</w:t>
      </w:r>
      <w:r>
        <w:rPr>
          <w:rFonts w:ascii="Times New Roman" w:hAnsi="宋体"/>
          <w:sz w:val="20"/>
          <w:szCs w:val="20"/>
        </w:rPr>
        <w:t xml:space="preserve"> e.g. due to EV</w:t>
      </w:r>
      <w:r>
        <w:rPr>
          <w:rFonts w:ascii="Times New Roman" w:hAnsi="宋体"/>
          <w:sz w:val="20"/>
          <w:szCs w:val="20"/>
        </w:rPr>
        <w:t>M issue</w:t>
      </w:r>
      <w:r>
        <w:rPr>
          <w:rFonts w:ascii="Times New Roman" w:hAnsi="宋体" w:hint="eastAsia"/>
          <w:sz w:val="20"/>
          <w:szCs w:val="20"/>
        </w:rPr>
        <w:t xml:space="preserve">. In addition, if 256QAM is introduced to CQI table for macro cell coverage with 4 bits reporting retained, quantization accuracy of CQI for this use case is reduced, which would cause performance loss. Therefore, for different scenarios, different </w:t>
      </w:r>
      <w:r>
        <w:rPr>
          <w:rFonts w:ascii="Times New Roman" w:hAnsi="宋体" w:hint="eastAsia"/>
          <w:sz w:val="20"/>
          <w:szCs w:val="20"/>
        </w:rPr>
        <w:t xml:space="preserve">sets of CQI entries are required. </w:t>
      </w:r>
    </w:p>
    <w:p w14:paraId="696298B1" w14:textId="77777777" w:rsidR="00AD6880" w:rsidRDefault="00D36753">
      <w:pPr>
        <w:adjustRightInd w:val="0"/>
        <w:snapToGrid w:val="0"/>
        <w:spacing w:before="120" w:line="240" w:lineRule="auto"/>
        <w:jc w:val="both"/>
        <w:rPr>
          <w:rFonts w:ascii="Times New Roman" w:hAnsi="宋体"/>
          <w:sz w:val="20"/>
          <w:szCs w:val="20"/>
        </w:rPr>
      </w:pPr>
      <w:r>
        <w:rPr>
          <w:rFonts w:ascii="Times New Roman" w:hAnsi="宋体" w:hint="eastAsia"/>
          <w:sz w:val="20"/>
          <w:szCs w:val="20"/>
        </w:rPr>
        <w:t>According to the above analysis on principle of CQI table design, at least two options can be identified:</w:t>
      </w:r>
    </w:p>
    <w:p w14:paraId="0688B3DE" w14:textId="77777777" w:rsidR="00AD6880" w:rsidRDefault="00D36753">
      <w:pPr>
        <w:adjustRightInd w:val="0"/>
        <w:snapToGrid w:val="0"/>
        <w:spacing w:before="120" w:after="0" w:line="240" w:lineRule="auto"/>
        <w:jc w:val="both"/>
        <w:rPr>
          <w:rFonts w:ascii="Times New Roman" w:hAnsi="宋体"/>
          <w:sz w:val="20"/>
          <w:szCs w:val="20"/>
        </w:rPr>
      </w:pPr>
      <w:r>
        <w:rPr>
          <w:rFonts w:ascii="Times New Roman" w:hAnsi="宋体" w:hint="eastAsia"/>
          <w:sz w:val="20"/>
          <w:szCs w:val="20"/>
        </w:rPr>
        <w:t>-</w:t>
      </w:r>
      <w:r>
        <w:rPr>
          <w:rFonts w:ascii="Times New Roman" w:hAnsi="宋体" w:hint="eastAsia"/>
          <w:sz w:val="20"/>
          <w:szCs w:val="20"/>
        </w:rPr>
        <w:tab/>
        <w:t>Opt-1: Design multiple CQI tables for various scenarios</w:t>
      </w:r>
    </w:p>
    <w:p w14:paraId="4568FEE6" w14:textId="77777777" w:rsidR="00AD6880" w:rsidRDefault="00D36753">
      <w:pPr>
        <w:adjustRightInd w:val="0"/>
        <w:snapToGrid w:val="0"/>
        <w:spacing w:line="240" w:lineRule="auto"/>
        <w:jc w:val="both"/>
        <w:rPr>
          <w:rFonts w:ascii="Times New Roman" w:hAnsi="宋体"/>
          <w:sz w:val="20"/>
          <w:szCs w:val="20"/>
        </w:rPr>
      </w:pPr>
      <w:r>
        <w:rPr>
          <w:rFonts w:ascii="Times New Roman" w:hAnsi="宋体" w:hint="eastAsia"/>
          <w:sz w:val="20"/>
          <w:szCs w:val="20"/>
        </w:rPr>
        <w:t>-</w:t>
      </w:r>
      <w:r>
        <w:rPr>
          <w:rFonts w:ascii="Times New Roman" w:hAnsi="宋体" w:hint="eastAsia"/>
          <w:sz w:val="20"/>
          <w:szCs w:val="20"/>
        </w:rPr>
        <w:tab/>
        <w:t>Opt-2: Design one unified CQI table for various scenari</w:t>
      </w:r>
      <w:r>
        <w:rPr>
          <w:rFonts w:ascii="Times New Roman" w:hAnsi="宋体" w:hint="eastAsia"/>
          <w:sz w:val="20"/>
          <w:szCs w:val="20"/>
        </w:rPr>
        <w:t>os</w:t>
      </w:r>
    </w:p>
    <w:p w14:paraId="6807A0AF" w14:textId="77777777" w:rsidR="00AD6880" w:rsidRDefault="00D36753">
      <w:pPr>
        <w:adjustRightInd w:val="0"/>
        <w:snapToGrid w:val="0"/>
        <w:spacing w:before="120" w:line="240" w:lineRule="auto"/>
        <w:jc w:val="both"/>
        <w:rPr>
          <w:rFonts w:ascii="Times New Roman" w:hAnsi="宋体"/>
          <w:sz w:val="20"/>
          <w:szCs w:val="20"/>
        </w:rPr>
      </w:pPr>
      <w:r>
        <w:rPr>
          <w:rFonts w:ascii="Times New Roman" w:hAnsi="宋体" w:hint="eastAsia"/>
          <w:sz w:val="20"/>
          <w:szCs w:val="20"/>
        </w:rPr>
        <w:t xml:space="preserve">Opt-1 is legacy LTE approach. Two tables are designed for </w:t>
      </w:r>
      <w:r>
        <w:rPr>
          <w:rFonts w:ascii="Times New Roman" w:hAnsi="宋体"/>
          <w:sz w:val="20"/>
          <w:szCs w:val="20"/>
        </w:rPr>
        <w:t xml:space="preserve">achieving higher data rate in low power </w:t>
      </w:r>
      <w:r>
        <w:rPr>
          <w:rFonts w:ascii="Times New Roman" w:hAnsi="宋体" w:hint="eastAsia"/>
          <w:sz w:val="20"/>
          <w:szCs w:val="20"/>
        </w:rPr>
        <w:t>small cell</w:t>
      </w:r>
      <w:r>
        <w:rPr>
          <w:rFonts w:ascii="Times New Roman" w:hAnsi="宋体"/>
          <w:sz w:val="20"/>
          <w:szCs w:val="20"/>
        </w:rPr>
        <w:t xml:space="preserve"> </w:t>
      </w:r>
      <w:r>
        <w:rPr>
          <w:rFonts w:ascii="Times New Roman" w:hAnsi="宋体" w:hint="eastAsia"/>
          <w:sz w:val="20"/>
          <w:szCs w:val="20"/>
        </w:rPr>
        <w:t xml:space="preserve">and </w:t>
      </w:r>
      <w:r>
        <w:rPr>
          <w:rFonts w:ascii="Times New Roman" w:hAnsi="宋体"/>
          <w:sz w:val="20"/>
          <w:szCs w:val="20"/>
        </w:rPr>
        <w:t xml:space="preserve">ensuring coverage in scenarios like </w:t>
      </w:r>
      <w:r>
        <w:rPr>
          <w:rFonts w:ascii="Times New Roman" w:hAnsi="宋体" w:hint="eastAsia"/>
          <w:sz w:val="20"/>
          <w:szCs w:val="20"/>
        </w:rPr>
        <w:t>macro cell, respectively. This option would simplify signaling design as a simple RRC signaling is</w:t>
      </w:r>
      <w:r>
        <w:rPr>
          <w:rFonts w:ascii="Times New Roman" w:hAnsi="宋体"/>
          <w:sz w:val="20"/>
          <w:szCs w:val="20"/>
        </w:rPr>
        <w:t xml:space="preserve"> often</w:t>
      </w:r>
      <w:r>
        <w:rPr>
          <w:rFonts w:ascii="Times New Roman" w:hAnsi="宋体" w:hint="eastAsia"/>
          <w:sz w:val="20"/>
          <w:szCs w:val="20"/>
        </w:rPr>
        <w:t xml:space="preserve"> sufficient for </w:t>
      </w:r>
      <w:r>
        <w:rPr>
          <w:rFonts w:ascii="Times New Roman" w:hAnsi="宋体"/>
          <w:sz w:val="20"/>
          <w:szCs w:val="20"/>
        </w:rPr>
        <w:t>selecting</w:t>
      </w:r>
      <w:r>
        <w:rPr>
          <w:rFonts w:ascii="Times New Roman" w:hAnsi="宋体" w:hint="eastAsia"/>
          <w:sz w:val="20"/>
          <w:szCs w:val="20"/>
        </w:rPr>
        <w:t xml:space="preserve"> the  CQI table. </w:t>
      </w:r>
      <w:r>
        <w:rPr>
          <w:rFonts w:ascii="Times New Roman" w:hAnsi="宋体"/>
          <w:sz w:val="20"/>
          <w:szCs w:val="20"/>
        </w:rPr>
        <w:t xml:space="preserve"> To support scenarios which switching between macro and small cell or interference coordination is needed, it is desirable to support multiple CQIs based on different CQI tables by per subframe set CQI table config</w:t>
      </w:r>
      <w:r>
        <w:rPr>
          <w:rFonts w:ascii="Times New Roman" w:hAnsi="宋体"/>
          <w:sz w:val="20"/>
          <w:szCs w:val="20"/>
        </w:rPr>
        <w:t xml:space="preserve">uration. </w:t>
      </w:r>
    </w:p>
    <w:p w14:paraId="07AC3F55" w14:textId="77777777" w:rsidR="00AD6880" w:rsidRDefault="00D36753">
      <w:pPr>
        <w:adjustRightInd w:val="0"/>
        <w:snapToGrid w:val="0"/>
        <w:spacing w:before="120" w:line="240" w:lineRule="auto"/>
        <w:jc w:val="both"/>
        <w:rPr>
          <w:rFonts w:ascii="Times New Roman" w:hAnsi="宋体"/>
          <w:sz w:val="20"/>
          <w:szCs w:val="20"/>
        </w:rPr>
      </w:pPr>
      <w:r>
        <w:rPr>
          <w:rFonts w:ascii="Times New Roman" w:hAnsi="宋体" w:hint="eastAsia"/>
          <w:sz w:val="20"/>
          <w:szCs w:val="20"/>
        </w:rPr>
        <w:t xml:space="preserve">If Opt-2 is adopted, different scenarios would use the entire or subsets of the entries in the unified table. The subset can be configured via bitmap or a range of codepoints. This would cause more standardization effort on complicated signaling </w:t>
      </w:r>
      <w:r>
        <w:rPr>
          <w:rFonts w:ascii="Times New Roman" w:hAnsi="宋体" w:hint="eastAsia"/>
          <w:sz w:val="20"/>
          <w:szCs w:val="20"/>
        </w:rPr>
        <w:t xml:space="preserve">design. In fact, Opt-2 would achieve same effect as Opt-1 with more complex signaling design. Thus we prefer Opt-1 than Opt-2. </w:t>
      </w:r>
    </w:p>
    <w:p w14:paraId="7606469D" w14:textId="77777777" w:rsidR="00AD6880" w:rsidRDefault="00D36753">
      <w:pPr>
        <w:adjustRightInd w:val="0"/>
        <w:snapToGrid w:val="0"/>
        <w:spacing w:before="120" w:after="0" w:line="240" w:lineRule="auto"/>
        <w:jc w:val="both"/>
        <w:rPr>
          <w:rFonts w:ascii="Times New Roman" w:hAnsi="宋体"/>
          <w:i/>
          <w:iCs/>
          <w:sz w:val="20"/>
          <w:szCs w:val="20"/>
        </w:rPr>
      </w:pPr>
      <w:r>
        <w:rPr>
          <w:rFonts w:ascii="Times New Roman" w:hAnsi="宋体" w:hint="eastAsia"/>
          <w:b/>
          <w:bCs/>
          <w:i/>
          <w:iCs/>
          <w:sz w:val="20"/>
          <w:szCs w:val="20"/>
        </w:rPr>
        <w:t>Proposal 1:</w:t>
      </w:r>
      <w:r>
        <w:rPr>
          <w:rFonts w:ascii="Times New Roman" w:hAnsi="宋体" w:hint="eastAsia"/>
          <w:i/>
          <w:iCs/>
          <w:sz w:val="20"/>
          <w:szCs w:val="20"/>
        </w:rPr>
        <w:t xml:space="preserve"> NR supports at least two CQI tables for up to 64QAM and 256QAM, respectively.</w:t>
      </w:r>
    </w:p>
    <w:p w14:paraId="69CFF1B7" w14:textId="77777777" w:rsidR="00AD6880" w:rsidRDefault="00D36753">
      <w:pPr>
        <w:adjustRightInd w:val="0"/>
        <w:snapToGrid w:val="0"/>
        <w:spacing w:line="240" w:lineRule="auto"/>
        <w:jc w:val="both"/>
        <w:rPr>
          <w:rFonts w:ascii="Times New Roman" w:hAnsi="宋体"/>
          <w:i/>
          <w:iCs/>
          <w:sz w:val="20"/>
          <w:szCs w:val="20"/>
        </w:rPr>
      </w:pPr>
      <w:r>
        <w:rPr>
          <w:rFonts w:ascii="Times New Roman" w:hAnsi="宋体" w:hint="eastAsia"/>
          <w:i/>
          <w:iCs/>
          <w:sz w:val="20"/>
          <w:szCs w:val="20"/>
        </w:rPr>
        <w:t>-</w:t>
      </w:r>
      <w:r>
        <w:rPr>
          <w:rFonts w:ascii="Times New Roman" w:hAnsi="宋体" w:hint="eastAsia"/>
          <w:i/>
          <w:iCs/>
          <w:sz w:val="20"/>
          <w:szCs w:val="20"/>
        </w:rPr>
        <w:tab/>
        <w:t xml:space="preserve">The CQI table is </w:t>
      </w:r>
      <w:r>
        <w:rPr>
          <w:rFonts w:ascii="Times New Roman" w:hAnsi="宋体"/>
          <w:i/>
          <w:iCs/>
          <w:sz w:val="20"/>
          <w:szCs w:val="20"/>
        </w:rPr>
        <w:t>selected by</w:t>
      </w:r>
      <w:r>
        <w:rPr>
          <w:rFonts w:ascii="Times New Roman" w:hAnsi="宋体" w:hint="eastAsia"/>
          <w:i/>
          <w:iCs/>
          <w:sz w:val="20"/>
          <w:szCs w:val="20"/>
        </w:rPr>
        <w:t xml:space="preserve"> </w:t>
      </w:r>
      <w:r>
        <w:rPr>
          <w:rFonts w:ascii="Times New Roman" w:hAnsi="宋体"/>
          <w:i/>
          <w:iCs/>
          <w:sz w:val="20"/>
          <w:szCs w:val="20"/>
        </w:rPr>
        <w:t>RRC</w:t>
      </w:r>
      <w:r>
        <w:rPr>
          <w:rFonts w:ascii="Times New Roman" w:hAnsi="宋体" w:hint="eastAsia"/>
          <w:i/>
          <w:iCs/>
          <w:sz w:val="20"/>
          <w:szCs w:val="20"/>
        </w:rPr>
        <w:t xml:space="preserve"> signaling</w:t>
      </w:r>
      <w:r>
        <w:rPr>
          <w:rFonts w:ascii="Times New Roman" w:hAnsi="宋体"/>
          <w:i/>
          <w:iCs/>
          <w:sz w:val="20"/>
          <w:szCs w:val="20"/>
        </w:rPr>
        <w:t xml:space="preserve"> per subframe set.</w:t>
      </w:r>
    </w:p>
    <w:p w14:paraId="6978DCE8" w14:textId="77777777" w:rsidR="00AD6880" w:rsidRDefault="00D36753">
      <w:pPr>
        <w:adjustRightInd w:val="0"/>
        <w:snapToGrid w:val="0"/>
        <w:spacing w:before="120" w:line="240" w:lineRule="auto"/>
        <w:jc w:val="both"/>
        <w:rPr>
          <w:rFonts w:ascii="Times New Roman" w:hAnsi="Times New Roman"/>
          <w:sz w:val="20"/>
          <w:szCs w:val="20"/>
        </w:rPr>
      </w:pPr>
      <w:r>
        <w:rPr>
          <w:rFonts w:ascii="Times New Roman" w:hAnsi="宋体" w:hint="eastAsia"/>
          <w:sz w:val="20"/>
          <w:szCs w:val="20"/>
        </w:rPr>
        <w:t>The next question is how to design CQI tables for up to 64QAM and 256QAM. In LTE, 256QAM table is obtained by removing several even entries of lower modulation, e.g., QPSK, and adding 256QAM entries in 64QAM table. A</w:t>
      </w:r>
      <w:r>
        <w:rPr>
          <w:rFonts w:ascii="Times New Roman" w:hAnsi="Times New Roman" w:hint="eastAsia"/>
          <w:sz w:val="20"/>
          <w:szCs w:val="20"/>
        </w:rPr>
        <w:t>s 256QAM is</w:t>
      </w:r>
      <w:r>
        <w:rPr>
          <w:rFonts w:ascii="Times New Roman" w:hAnsi="Times New Roman" w:hint="eastAsia"/>
          <w:sz w:val="20"/>
          <w:szCs w:val="20"/>
        </w:rPr>
        <w:t xml:space="preserve"> targeted for small cell coverage and 64QAM is targeted for macro cell coverage, CQI quantization </w:t>
      </w:r>
      <w:r>
        <w:rPr>
          <w:rFonts w:ascii="Times New Roman" w:hAnsi="Times New Roman" w:hint="eastAsia"/>
          <w:sz w:val="20"/>
          <w:szCs w:val="20"/>
        </w:rPr>
        <w:lastRenderedPageBreak/>
        <w:t xml:space="preserve">accuracy for lower modulation in 256QAM table is not necessarily to be the same as which in 64QAM table. Relaxing CQI accuracy for lower modulation in 256QAM </w:t>
      </w:r>
      <w:r>
        <w:rPr>
          <w:rFonts w:ascii="Times New Roman" w:hAnsi="Times New Roman" w:hint="eastAsia"/>
          <w:sz w:val="20"/>
          <w:szCs w:val="20"/>
        </w:rPr>
        <w:t xml:space="preserve">table helps to fit the final overhead of 256QAM into 4 bits. Some common entries in these two tables help to reduce specification effort and UE implementation complexity. Hence LTE approach for CQI table design can be the baseline in NR. </w:t>
      </w:r>
    </w:p>
    <w:p w14:paraId="5CBFB1E8" w14:textId="77777777" w:rsidR="00AD6880" w:rsidRDefault="00D36753">
      <w:pPr>
        <w:adjustRightInd w:val="0"/>
        <w:snapToGrid w:val="0"/>
        <w:spacing w:before="120" w:line="240" w:lineRule="auto"/>
        <w:jc w:val="center"/>
      </w:pPr>
      <w:r>
        <w:rPr>
          <w:noProof/>
          <w:lang w:val="en-GB"/>
        </w:rPr>
        <w:drawing>
          <wp:inline distT="0" distB="0" distL="114300" distR="114300" wp14:anchorId="3D5D2FE3" wp14:editId="3B02EAB6">
            <wp:extent cx="5135245" cy="3161030"/>
            <wp:effectExtent l="4445" t="4445" r="22860" b="15875"/>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4118F443" w14:textId="77777777" w:rsidR="00AD6880" w:rsidRDefault="00D36753">
      <w:pPr>
        <w:adjustRightInd w:val="0"/>
        <w:snapToGrid w:val="0"/>
        <w:spacing w:before="120" w:line="240" w:lineRule="auto"/>
        <w:jc w:val="center"/>
        <w:rPr>
          <w:rFonts w:ascii="Times New Roman" w:hAnsi="宋体"/>
          <w:sz w:val="20"/>
          <w:szCs w:val="20"/>
        </w:rPr>
      </w:pPr>
      <w:r>
        <w:rPr>
          <w:rFonts w:ascii="Times New Roman" w:hAnsi="宋体" w:hint="eastAsia"/>
          <w:sz w:val="20"/>
          <w:szCs w:val="20"/>
        </w:rPr>
        <w:t>(a)</w:t>
      </w:r>
    </w:p>
    <w:p w14:paraId="755F8627" w14:textId="77777777" w:rsidR="00AD6880" w:rsidRDefault="00D36753">
      <w:pPr>
        <w:adjustRightInd w:val="0"/>
        <w:snapToGrid w:val="0"/>
        <w:spacing w:before="120" w:line="240" w:lineRule="auto"/>
        <w:jc w:val="center"/>
        <w:rPr>
          <w:rFonts w:ascii="Times New Roman" w:hAnsi="宋体"/>
          <w:sz w:val="20"/>
          <w:szCs w:val="20"/>
        </w:rPr>
      </w:pPr>
      <w:r>
        <w:rPr>
          <w:noProof/>
          <w:lang w:val="en-GB"/>
        </w:rPr>
        <w:drawing>
          <wp:inline distT="0" distB="0" distL="114300" distR="114300" wp14:anchorId="79F31A63" wp14:editId="7E4832BC">
            <wp:extent cx="5141595" cy="3013710"/>
            <wp:effectExtent l="4445" t="4445" r="16510" b="10795"/>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CAA81DF" w14:textId="77777777" w:rsidR="00AD6880" w:rsidRDefault="00D36753">
      <w:pPr>
        <w:adjustRightInd w:val="0"/>
        <w:snapToGrid w:val="0"/>
        <w:spacing w:before="120" w:line="240" w:lineRule="auto"/>
        <w:jc w:val="center"/>
        <w:rPr>
          <w:rFonts w:ascii="Times New Roman" w:hAnsi="宋体"/>
          <w:sz w:val="20"/>
          <w:szCs w:val="20"/>
        </w:rPr>
      </w:pPr>
      <w:r>
        <w:rPr>
          <w:rFonts w:ascii="Times New Roman" w:hAnsi="宋体" w:hint="eastAsia"/>
          <w:sz w:val="20"/>
          <w:szCs w:val="20"/>
        </w:rPr>
        <w:t>(b)</w:t>
      </w:r>
    </w:p>
    <w:p w14:paraId="64454404" w14:textId="77777777" w:rsidR="00AD6880" w:rsidRDefault="00D36753">
      <w:pPr>
        <w:adjustRightInd w:val="0"/>
        <w:snapToGrid w:val="0"/>
        <w:spacing w:before="120" w:line="240" w:lineRule="auto"/>
        <w:jc w:val="center"/>
        <w:rPr>
          <w:rFonts w:ascii="Times New Roman" w:hAnsi="宋体"/>
          <w:sz w:val="20"/>
          <w:szCs w:val="20"/>
        </w:rPr>
      </w:pPr>
      <w:r>
        <w:rPr>
          <w:rFonts w:ascii="Times New Roman" w:hAnsi="宋体" w:hint="eastAsia"/>
          <w:sz w:val="20"/>
          <w:szCs w:val="20"/>
        </w:rPr>
        <w:t>Fig 1</w:t>
      </w:r>
      <w:r>
        <w:rPr>
          <w:rFonts w:ascii="Times New Roman" w:hAnsi="宋体" w:hint="eastAsia"/>
          <w:sz w:val="20"/>
          <w:szCs w:val="20"/>
        </w:rPr>
        <w:t xml:space="preserve"> Simulation results on SNR-SE for turbo and LDPC</w:t>
      </w:r>
    </w:p>
    <w:p w14:paraId="504F3EF8" w14:textId="77777777" w:rsidR="00AD6880" w:rsidRDefault="00D36753">
      <w:pPr>
        <w:adjustRightInd w:val="0"/>
        <w:snapToGrid w:val="0"/>
        <w:spacing w:before="120" w:line="240" w:lineRule="auto"/>
        <w:jc w:val="both"/>
        <w:rPr>
          <w:rFonts w:ascii="Times New Roman" w:hAnsi="Times New Roman"/>
          <w:sz w:val="20"/>
          <w:szCs w:val="20"/>
        </w:rPr>
      </w:pPr>
      <w:r>
        <w:rPr>
          <w:rFonts w:ascii="Times New Roman" w:hAnsi="Times New Roman" w:hint="eastAsia"/>
          <w:sz w:val="20"/>
          <w:szCs w:val="20"/>
        </w:rPr>
        <w:lastRenderedPageBreak/>
        <w:t xml:space="preserve">Further, the SNR-SE curve for LDPC is different </w:t>
      </w:r>
      <w:r>
        <w:rPr>
          <w:rFonts w:ascii="Times New Roman" w:hAnsi="Times New Roman"/>
          <w:sz w:val="20"/>
          <w:szCs w:val="20"/>
        </w:rPr>
        <w:t>from</w:t>
      </w:r>
      <w:r>
        <w:rPr>
          <w:rFonts w:ascii="Times New Roman" w:hAnsi="Times New Roman" w:hint="eastAsia"/>
          <w:sz w:val="20"/>
          <w:szCs w:val="20"/>
        </w:rPr>
        <w:t xml:space="preserve"> turbo code. In LTE, CQI table is constructed from sampling SNR-SE curve at 10% BLER based on uniformly incremental SNR. As detailed SNR-SE curve changes, </w:t>
      </w:r>
      <w:r>
        <w:rPr>
          <w:rFonts w:ascii="Times New Roman" w:hAnsi="Times New Roman" w:hint="eastAsia"/>
          <w:sz w:val="20"/>
          <w:szCs w:val="20"/>
        </w:rPr>
        <w:t>detailed code rate or SE values need to be adjusted a bit for LDPC.</w:t>
      </w:r>
    </w:p>
    <w:p w14:paraId="0B2F910E" w14:textId="77777777" w:rsidR="00AD6880" w:rsidRDefault="00D36753">
      <w:pPr>
        <w:adjustRightInd w:val="0"/>
        <w:snapToGrid w:val="0"/>
        <w:spacing w:before="120" w:line="240" w:lineRule="auto"/>
        <w:jc w:val="both"/>
        <w:rPr>
          <w:rFonts w:ascii="Times New Roman" w:hAnsi="Times New Roman"/>
          <w:sz w:val="20"/>
          <w:szCs w:val="20"/>
        </w:rPr>
      </w:pPr>
      <w:r>
        <w:rPr>
          <w:rFonts w:ascii="Times New Roman" w:hAnsi="Times New Roman" w:hint="eastAsia"/>
          <w:sz w:val="20"/>
          <w:szCs w:val="20"/>
        </w:rPr>
        <w:t>We run a simulation to show how SNR-SE curve changes between LDPC and turbo code. Simulation results are shown in Fig. 1(a) and 1(b) for up to 64QAM and 256QAM, respectively. Small gap bet</w:t>
      </w:r>
      <w:r>
        <w:rPr>
          <w:rFonts w:ascii="Times New Roman" w:hAnsi="Times New Roman" w:hint="eastAsia"/>
          <w:sz w:val="20"/>
          <w:szCs w:val="20"/>
        </w:rPr>
        <w:t>ween LDPC curve and turbo curve can be observed. By adjusting SE values slightly based on the LDPC curve, we have the following two CQI tables for up to 64QAM and 256QAM.</w:t>
      </w:r>
    </w:p>
    <w:p w14:paraId="3ADC7B36" w14:textId="77777777" w:rsidR="00AD6880" w:rsidRDefault="00D36753">
      <w:pPr>
        <w:adjustRightInd w:val="0"/>
        <w:snapToGrid w:val="0"/>
        <w:spacing w:before="120" w:after="0" w:line="240" w:lineRule="auto"/>
        <w:jc w:val="center"/>
        <w:rPr>
          <w:rFonts w:ascii="Times New Roman" w:hAnsi="Times New Roman"/>
          <w:sz w:val="20"/>
          <w:szCs w:val="20"/>
        </w:rPr>
      </w:pPr>
      <w:r>
        <w:rPr>
          <w:rFonts w:ascii="Times New Roman" w:hAnsi="Times New Roman" w:hint="eastAsia"/>
          <w:sz w:val="20"/>
          <w:szCs w:val="20"/>
        </w:rPr>
        <w:t>Table 1 CQI Table for up to 64QAM</w:t>
      </w:r>
    </w:p>
    <w:tbl>
      <w:tblPr>
        <w:tblW w:w="6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324"/>
        <w:gridCol w:w="1324"/>
        <w:gridCol w:w="1324"/>
        <w:gridCol w:w="1324"/>
        <w:gridCol w:w="1324"/>
      </w:tblGrid>
      <w:tr w:rsidR="00AD6880" w14:paraId="09BB4AA8" w14:textId="77777777">
        <w:trPr>
          <w:trHeight w:val="488"/>
          <w:jc w:val="center"/>
        </w:trPr>
        <w:tc>
          <w:tcPr>
            <w:tcW w:w="1324" w:type="dxa"/>
            <w:shd w:val="clear" w:color="auto" w:fill="E0E0E0"/>
            <w:vAlign w:val="center"/>
          </w:tcPr>
          <w:p w14:paraId="376F9824"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CQI</w:t>
            </w:r>
            <w:r>
              <w:rPr>
                <w:rFonts w:ascii="Times New Roman" w:hAnsi="Times New Roman" w:hint="eastAsia"/>
                <w:color w:val="000000"/>
                <w:sz w:val="20"/>
                <w:szCs w:val="20"/>
                <w:lang w:bidi="ar"/>
              </w:rPr>
              <w:t xml:space="preserve"> Index</w:t>
            </w:r>
          </w:p>
        </w:tc>
        <w:tc>
          <w:tcPr>
            <w:tcW w:w="1324" w:type="dxa"/>
            <w:shd w:val="clear" w:color="auto" w:fill="E0E0E0"/>
            <w:vAlign w:val="center"/>
          </w:tcPr>
          <w:p w14:paraId="4F2C6888" w14:textId="77777777" w:rsidR="00AD6880" w:rsidRDefault="00D36753">
            <w:pPr>
              <w:jc w:val="center"/>
              <w:textAlignment w:val="top"/>
              <w:rPr>
                <w:rFonts w:ascii="Times New Roman" w:hAnsi="Times New Roman"/>
                <w:color w:val="000000"/>
                <w:sz w:val="20"/>
                <w:szCs w:val="20"/>
              </w:rPr>
            </w:pPr>
            <w:r>
              <w:rPr>
                <w:rFonts w:ascii="Times New Roman" w:hAnsi="Times New Roman" w:hint="eastAsia"/>
                <w:sz w:val="20"/>
                <w:szCs w:val="20"/>
              </w:rPr>
              <w:t>Modulation</w:t>
            </w:r>
          </w:p>
        </w:tc>
        <w:tc>
          <w:tcPr>
            <w:tcW w:w="1324" w:type="dxa"/>
            <w:shd w:val="clear" w:color="auto" w:fill="E0E0E0"/>
            <w:vAlign w:val="center"/>
          </w:tcPr>
          <w:p w14:paraId="75B2FFDF" w14:textId="77777777" w:rsidR="00AD6880" w:rsidRDefault="00D36753">
            <w:pPr>
              <w:jc w:val="center"/>
              <w:textAlignment w:val="top"/>
              <w:rPr>
                <w:rFonts w:ascii="Times New Roman" w:hAnsi="Times New Roman"/>
                <w:color w:val="000000"/>
                <w:sz w:val="20"/>
                <w:szCs w:val="20"/>
                <w:lang w:bidi="ar"/>
              </w:rPr>
            </w:pPr>
            <w:r>
              <w:rPr>
                <w:rFonts w:ascii="Times New Roman" w:hAnsi="Times New Roman" w:hint="eastAsia"/>
                <w:color w:val="000000"/>
                <w:sz w:val="20"/>
                <w:szCs w:val="20"/>
                <w:lang w:bidi="ar"/>
              </w:rPr>
              <w:t>CodeRate*1024</w:t>
            </w:r>
          </w:p>
        </w:tc>
        <w:tc>
          <w:tcPr>
            <w:tcW w:w="1324" w:type="dxa"/>
            <w:shd w:val="clear" w:color="auto" w:fill="E0E0E0"/>
            <w:vAlign w:val="center"/>
          </w:tcPr>
          <w:p w14:paraId="6F0EFF60"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SE</w:t>
            </w:r>
          </w:p>
        </w:tc>
        <w:tc>
          <w:tcPr>
            <w:tcW w:w="1324" w:type="dxa"/>
            <w:shd w:val="clear" w:color="auto" w:fill="E0E0E0"/>
            <w:vAlign w:val="center"/>
          </w:tcPr>
          <w:p w14:paraId="2D67FF56"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SNR</w:t>
            </w:r>
          </w:p>
        </w:tc>
      </w:tr>
      <w:tr w:rsidR="00AD6880" w14:paraId="06371E54" w14:textId="77777777">
        <w:trPr>
          <w:trHeight w:val="488"/>
          <w:jc w:val="center"/>
        </w:trPr>
        <w:tc>
          <w:tcPr>
            <w:tcW w:w="1324" w:type="dxa"/>
            <w:shd w:val="clear" w:color="auto" w:fill="auto"/>
            <w:vAlign w:val="center"/>
          </w:tcPr>
          <w:p w14:paraId="712BBC49"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1</w:t>
            </w:r>
          </w:p>
        </w:tc>
        <w:tc>
          <w:tcPr>
            <w:tcW w:w="1324" w:type="dxa"/>
            <w:shd w:val="clear" w:color="auto" w:fill="auto"/>
            <w:vAlign w:val="center"/>
          </w:tcPr>
          <w:p w14:paraId="35E331A2"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2</w:t>
            </w:r>
          </w:p>
        </w:tc>
        <w:tc>
          <w:tcPr>
            <w:tcW w:w="1324" w:type="dxa"/>
            <w:shd w:val="clear" w:color="auto" w:fill="FDE9D9"/>
            <w:vAlign w:val="center"/>
          </w:tcPr>
          <w:p w14:paraId="67F3EA18" w14:textId="77777777" w:rsidR="00AD6880" w:rsidRDefault="00D36753">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97</w:t>
            </w:r>
          </w:p>
        </w:tc>
        <w:tc>
          <w:tcPr>
            <w:tcW w:w="1324" w:type="dxa"/>
            <w:shd w:val="clear" w:color="auto" w:fill="FDE9D9"/>
            <w:vAlign w:val="center"/>
          </w:tcPr>
          <w:p w14:paraId="1368772F" w14:textId="77777777" w:rsidR="00AD6880" w:rsidRDefault="00D36753">
            <w:pPr>
              <w:jc w:val="center"/>
              <w:textAlignment w:val="bottom"/>
              <w:rPr>
                <w:rFonts w:ascii="Times New Roman" w:hAnsi="Times New Roman"/>
                <w:color w:val="000000"/>
                <w:sz w:val="20"/>
                <w:szCs w:val="20"/>
              </w:rPr>
            </w:pPr>
            <w:r>
              <w:rPr>
                <w:rFonts w:ascii="Times New Roman" w:hAnsi="Times New Roman"/>
                <w:color w:val="000000"/>
                <w:sz w:val="20"/>
                <w:szCs w:val="20"/>
                <w:lang w:bidi="ar"/>
              </w:rPr>
              <w:t>0.1889</w:t>
            </w:r>
          </w:p>
        </w:tc>
        <w:tc>
          <w:tcPr>
            <w:tcW w:w="1324" w:type="dxa"/>
            <w:shd w:val="clear" w:color="auto" w:fill="BFBFBF"/>
            <w:vAlign w:val="center"/>
          </w:tcPr>
          <w:p w14:paraId="29B0FF19"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-6.77</w:t>
            </w:r>
          </w:p>
        </w:tc>
      </w:tr>
      <w:tr w:rsidR="00AD6880" w14:paraId="707F2547" w14:textId="77777777">
        <w:trPr>
          <w:trHeight w:val="488"/>
          <w:jc w:val="center"/>
        </w:trPr>
        <w:tc>
          <w:tcPr>
            <w:tcW w:w="1324" w:type="dxa"/>
            <w:shd w:val="clear" w:color="auto" w:fill="auto"/>
            <w:vAlign w:val="center"/>
          </w:tcPr>
          <w:p w14:paraId="0B93317E"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2</w:t>
            </w:r>
          </w:p>
        </w:tc>
        <w:tc>
          <w:tcPr>
            <w:tcW w:w="1324" w:type="dxa"/>
            <w:shd w:val="clear" w:color="auto" w:fill="auto"/>
            <w:vAlign w:val="center"/>
          </w:tcPr>
          <w:p w14:paraId="28DE725C"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2</w:t>
            </w:r>
          </w:p>
        </w:tc>
        <w:tc>
          <w:tcPr>
            <w:tcW w:w="1324" w:type="dxa"/>
            <w:shd w:val="clear" w:color="auto" w:fill="FDE9D9"/>
            <w:vAlign w:val="center"/>
          </w:tcPr>
          <w:p w14:paraId="78D6071D" w14:textId="77777777" w:rsidR="00AD6880" w:rsidRDefault="00D36753">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148</w:t>
            </w:r>
          </w:p>
        </w:tc>
        <w:tc>
          <w:tcPr>
            <w:tcW w:w="1324" w:type="dxa"/>
            <w:shd w:val="clear" w:color="auto" w:fill="FDE9D9"/>
            <w:vAlign w:val="center"/>
          </w:tcPr>
          <w:p w14:paraId="45DBDF9E" w14:textId="77777777" w:rsidR="00AD6880" w:rsidRDefault="00D36753">
            <w:pPr>
              <w:jc w:val="center"/>
              <w:textAlignment w:val="bottom"/>
              <w:rPr>
                <w:rFonts w:ascii="Times New Roman" w:hAnsi="Times New Roman"/>
                <w:color w:val="000000"/>
                <w:sz w:val="20"/>
                <w:szCs w:val="20"/>
              </w:rPr>
            </w:pPr>
            <w:r>
              <w:rPr>
                <w:rFonts w:ascii="Times New Roman" w:hAnsi="Times New Roman"/>
                <w:color w:val="000000"/>
                <w:sz w:val="20"/>
                <w:szCs w:val="20"/>
                <w:lang w:bidi="ar"/>
              </w:rPr>
              <w:t>0.2889</w:t>
            </w:r>
          </w:p>
        </w:tc>
        <w:tc>
          <w:tcPr>
            <w:tcW w:w="1324" w:type="dxa"/>
            <w:shd w:val="clear" w:color="auto" w:fill="BFBFBF"/>
            <w:vAlign w:val="center"/>
          </w:tcPr>
          <w:p w14:paraId="1F1E8272"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-5.04</w:t>
            </w:r>
          </w:p>
        </w:tc>
      </w:tr>
      <w:tr w:rsidR="00AD6880" w14:paraId="3FDCEEC7" w14:textId="77777777">
        <w:trPr>
          <w:trHeight w:val="488"/>
          <w:jc w:val="center"/>
        </w:trPr>
        <w:tc>
          <w:tcPr>
            <w:tcW w:w="1324" w:type="dxa"/>
            <w:shd w:val="clear" w:color="auto" w:fill="auto"/>
            <w:vAlign w:val="center"/>
          </w:tcPr>
          <w:p w14:paraId="58C61B23"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3</w:t>
            </w:r>
          </w:p>
        </w:tc>
        <w:tc>
          <w:tcPr>
            <w:tcW w:w="1324" w:type="dxa"/>
            <w:shd w:val="clear" w:color="auto" w:fill="auto"/>
            <w:vAlign w:val="center"/>
          </w:tcPr>
          <w:p w14:paraId="430C01C7"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2</w:t>
            </w:r>
          </w:p>
        </w:tc>
        <w:tc>
          <w:tcPr>
            <w:tcW w:w="1324" w:type="dxa"/>
            <w:shd w:val="clear" w:color="auto" w:fill="FDE9D9"/>
            <w:vAlign w:val="center"/>
          </w:tcPr>
          <w:p w14:paraId="3EAD16FE" w14:textId="77777777" w:rsidR="00AD6880" w:rsidRDefault="00D36753">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228</w:t>
            </w:r>
          </w:p>
        </w:tc>
        <w:tc>
          <w:tcPr>
            <w:tcW w:w="1324" w:type="dxa"/>
            <w:shd w:val="clear" w:color="auto" w:fill="FDE9D9"/>
            <w:vAlign w:val="center"/>
          </w:tcPr>
          <w:p w14:paraId="1157F71A" w14:textId="77777777" w:rsidR="00AD6880" w:rsidRDefault="00D36753">
            <w:pPr>
              <w:jc w:val="center"/>
              <w:textAlignment w:val="bottom"/>
              <w:rPr>
                <w:rFonts w:ascii="Times New Roman" w:hAnsi="Times New Roman"/>
                <w:color w:val="000000"/>
                <w:sz w:val="20"/>
                <w:szCs w:val="20"/>
              </w:rPr>
            </w:pPr>
            <w:r>
              <w:rPr>
                <w:rFonts w:ascii="Times New Roman" w:hAnsi="Times New Roman"/>
                <w:color w:val="000000"/>
                <w:sz w:val="20"/>
                <w:szCs w:val="20"/>
                <w:lang w:bidi="ar"/>
              </w:rPr>
              <w:t>0.4444</w:t>
            </w:r>
          </w:p>
        </w:tc>
        <w:tc>
          <w:tcPr>
            <w:tcW w:w="1324" w:type="dxa"/>
            <w:shd w:val="clear" w:color="auto" w:fill="BFBFBF"/>
            <w:vAlign w:val="center"/>
          </w:tcPr>
          <w:p w14:paraId="76AF5857"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-3.16</w:t>
            </w:r>
          </w:p>
        </w:tc>
      </w:tr>
      <w:tr w:rsidR="00AD6880" w14:paraId="083B0123" w14:textId="77777777">
        <w:trPr>
          <w:trHeight w:val="488"/>
          <w:jc w:val="center"/>
        </w:trPr>
        <w:tc>
          <w:tcPr>
            <w:tcW w:w="1324" w:type="dxa"/>
            <w:shd w:val="clear" w:color="auto" w:fill="auto"/>
            <w:vAlign w:val="center"/>
          </w:tcPr>
          <w:p w14:paraId="19C114CC"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4</w:t>
            </w:r>
          </w:p>
        </w:tc>
        <w:tc>
          <w:tcPr>
            <w:tcW w:w="1324" w:type="dxa"/>
            <w:shd w:val="clear" w:color="auto" w:fill="auto"/>
            <w:vAlign w:val="center"/>
          </w:tcPr>
          <w:p w14:paraId="1F479B0C"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2</w:t>
            </w:r>
          </w:p>
        </w:tc>
        <w:tc>
          <w:tcPr>
            <w:tcW w:w="1324" w:type="dxa"/>
            <w:shd w:val="clear" w:color="auto" w:fill="FDE9D9"/>
            <w:vAlign w:val="center"/>
          </w:tcPr>
          <w:p w14:paraId="1913D309" w14:textId="77777777" w:rsidR="00AD6880" w:rsidRDefault="00D36753">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330</w:t>
            </w:r>
          </w:p>
        </w:tc>
        <w:tc>
          <w:tcPr>
            <w:tcW w:w="1324" w:type="dxa"/>
            <w:shd w:val="clear" w:color="auto" w:fill="FDE9D9"/>
            <w:vAlign w:val="center"/>
          </w:tcPr>
          <w:p w14:paraId="2893B22C" w14:textId="77777777" w:rsidR="00AD6880" w:rsidRDefault="00D36753">
            <w:pPr>
              <w:jc w:val="center"/>
              <w:textAlignment w:val="bottom"/>
              <w:rPr>
                <w:rFonts w:ascii="Times New Roman" w:hAnsi="Times New Roman"/>
                <w:color w:val="000000"/>
                <w:sz w:val="20"/>
                <w:szCs w:val="20"/>
              </w:rPr>
            </w:pPr>
            <w:r>
              <w:rPr>
                <w:rFonts w:ascii="Times New Roman" w:hAnsi="Times New Roman"/>
                <w:color w:val="000000"/>
                <w:sz w:val="20"/>
                <w:szCs w:val="20"/>
                <w:lang w:bidi="ar"/>
              </w:rPr>
              <w:t>0.6444</w:t>
            </w:r>
          </w:p>
        </w:tc>
        <w:tc>
          <w:tcPr>
            <w:tcW w:w="1324" w:type="dxa"/>
            <w:shd w:val="clear" w:color="auto" w:fill="BFBFBF"/>
            <w:vAlign w:val="center"/>
          </w:tcPr>
          <w:p w14:paraId="45271AC6"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-1.38</w:t>
            </w:r>
          </w:p>
        </w:tc>
      </w:tr>
      <w:tr w:rsidR="00AD6880" w14:paraId="31601DCB" w14:textId="77777777">
        <w:trPr>
          <w:trHeight w:val="488"/>
          <w:jc w:val="center"/>
        </w:trPr>
        <w:tc>
          <w:tcPr>
            <w:tcW w:w="1324" w:type="dxa"/>
            <w:shd w:val="clear" w:color="auto" w:fill="auto"/>
            <w:vAlign w:val="center"/>
          </w:tcPr>
          <w:p w14:paraId="5AA76212"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5</w:t>
            </w:r>
          </w:p>
        </w:tc>
        <w:tc>
          <w:tcPr>
            <w:tcW w:w="1324" w:type="dxa"/>
            <w:shd w:val="clear" w:color="auto" w:fill="auto"/>
            <w:vAlign w:val="center"/>
          </w:tcPr>
          <w:p w14:paraId="626A3BE1"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2</w:t>
            </w:r>
          </w:p>
        </w:tc>
        <w:tc>
          <w:tcPr>
            <w:tcW w:w="1324" w:type="dxa"/>
            <w:shd w:val="clear" w:color="auto" w:fill="FDE9D9"/>
            <w:vAlign w:val="center"/>
          </w:tcPr>
          <w:p w14:paraId="208823CC" w14:textId="77777777" w:rsidR="00AD6880" w:rsidRDefault="00D36753">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466</w:t>
            </w:r>
          </w:p>
        </w:tc>
        <w:tc>
          <w:tcPr>
            <w:tcW w:w="1324" w:type="dxa"/>
            <w:shd w:val="clear" w:color="auto" w:fill="FDE9D9"/>
            <w:vAlign w:val="center"/>
          </w:tcPr>
          <w:p w14:paraId="21D202A8" w14:textId="77777777" w:rsidR="00AD6880" w:rsidRDefault="00D36753">
            <w:pPr>
              <w:jc w:val="center"/>
              <w:textAlignment w:val="bottom"/>
              <w:rPr>
                <w:rFonts w:ascii="Times New Roman" w:hAnsi="Times New Roman"/>
                <w:color w:val="000000"/>
                <w:sz w:val="20"/>
                <w:szCs w:val="20"/>
              </w:rPr>
            </w:pPr>
            <w:r>
              <w:rPr>
                <w:rFonts w:ascii="Times New Roman" w:hAnsi="Times New Roman"/>
                <w:color w:val="000000"/>
                <w:sz w:val="20"/>
                <w:szCs w:val="20"/>
                <w:lang w:bidi="ar"/>
              </w:rPr>
              <w:t>0.9111</w:t>
            </w:r>
          </w:p>
        </w:tc>
        <w:tc>
          <w:tcPr>
            <w:tcW w:w="1324" w:type="dxa"/>
            <w:shd w:val="clear" w:color="auto" w:fill="BFBFBF"/>
            <w:vAlign w:val="center"/>
          </w:tcPr>
          <w:p w14:paraId="10BCADB1"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0.50</w:t>
            </w:r>
          </w:p>
        </w:tc>
      </w:tr>
      <w:tr w:rsidR="00AD6880" w14:paraId="0FC3E463" w14:textId="77777777">
        <w:trPr>
          <w:trHeight w:val="488"/>
          <w:jc w:val="center"/>
        </w:trPr>
        <w:tc>
          <w:tcPr>
            <w:tcW w:w="1324" w:type="dxa"/>
            <w:shd w:val="clear" w:color="auto" w:fill="auto"/>
            <w:vAlign w:val="center"/>
          </w:tcPr>
          <w:p w14:paraId="4F63BAF4"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6</w:t>
            </w:r>
          </w:p>
        </w:tc>
        <w:tc>
          <w:tcPr>
            <w:tcW w:w="1324" w:type="dxa"/>
            <w:shd w:val="clear" w:color="auto" w:fill="auto"/>
            <w:vAlign w:val="center"/>
          </w:tcPr>
          <w:p w14:paraId="4008040C"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2</w:t>
            </w:r>
          </w:p>
        </w:tc>
        <w:tc>
          <w:tcPr>
            <w:tcW w:w="1324" w:type="dxa"/>
            <w:shd w:val="clear" w:color="auto" w:fill="FDE9D9"/>
            <w:vAlign w:val="center"/>
          </w:tcPr>
          <w:p w14:paraId="0E901F4C" w14:textId="77777777" w:rsidR="00AD6880" w:rsidRDefault="00D36753">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626</w:t>
            </w:r>
          </w:p>
        </w:tc>
        <w:tc>
          <w:tcPr>
            <w:tcW w:w="1324" w:type="dxa"/>
            <w:shd w:val="clear" w:color="auto" w:fill="FDE9D9"/>
            <w:vAlign w:val="center"/>
          </w:tcPr>
          <w:p w14:paraId="4A0D5F68" w14:textId="77777777" w:rsidR="00AD6880" w:rsidRDefault="00D36753">
            <w:pPr>
              <w:jc w:val="center"/>
              <w:textAlignment w:val="bottom"/>
              <w:rPr>
                <w:rFonts w:ascii="Times New Roman" w:hAnsi="Times New Roman"/>
                <w:color w:val="000000"/>
                <w:sz w:val="20"/>
                <w:szCs w:val="20"/>
              </w:rPr>
            </w:pPr>
            <w:r>
              <w:rPr>
                <w:rFonts w:ascii="Times New Roman" w:hAnsi="Times New Roman"/>
                <w:color w:val="000000"/>
                <w:sz w:val="20"/>
                <w:szCs w:val="20"/>
                <w:lang w:bidi="ar"/>
              </w:rPr>
              <w:t>1.2222</w:t>
            </w:r>
          </w:p>
        </w:tc>
        <w:tc>
          <w:tcPr>
            <w:tcW w:w="1324" w:type="dxa"/>
            <w:shd w:val="clear" w:color="auto" w:fill="BFBFBF"/>
            <w:vAlign w:val="center"/>
          </w:tcPr>
          <w:p w14:paraId="7E11E67A"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2.45</w:t>
            </w:r>
          </w:p>
        </w:tc>
      </w:tr>
      <w:tr w:rsidR="00AD6880" w14:paraId="01DCB7E9" w14:textId="77777777">
        <w:trPr>
          <w:trHeight w:val="488"/>
          <w:jc w:val="center"/>
        </w:trPr>
        <w:tc>
          <w:tcPr>
            <w:tcW w:w="1324" w:type="dxa"/>
            <w:shd w:val="clear" w:color="auto" w:fill="auto"/>
            <w:vAlign w:val="center"/>
          </w:tcPr>
          <w:p w14:paraId="691D6C6D"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7</w:t>
            </w:r>
          </w:p>
        </w:tc>
        <w:tc>
          <w:tcPr>
            <w:tcW w:w="1324" w:type="dxa"/>
            <w:shd w:val="clear" w:color="auto" w:fill="auto"/>
            <w:vAlign w:val="center"/>
          </w:tcPr>
          <w:p w14:paraId="28D56FDC"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4</w:t>
            </w:r>
          </w:p>
        </w:tc>
        <w:tc>
          <w:tcPr>
            <w:tcW w:w="1324" w:type="dxa"/>
            <w:shd w:val="clear" w:color="auto" w:fill="FDE9D9"/>
            <w:vAlign w:val="center"/>
          </w:tcPr>
          <w:p w14:paraId="1F3111BB" w14:textId="77777777" w:rsidR="00AD6880" w:rsidRDefault="00D36753">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398</w:t>
            </w:r>
          </w:p>
        </w:tc>
        <w:tc>
          <w:tcPr>
            <w:tcW w:w="1324" w:type="dxa"/>
            <w:shd w:val="clear" w:color="auto" w:fill="FDE9D9"/>
            <w:vAlign w:val="center"/>
          </w:tcPr>
          <w:p w14:paraId="3881FF5C" w14:textId="77777777" w:rsidR="00AD6880" w:rsidRDefault="00D36753">
            <w:pPr>
              <w:jc w:val="center"/>
              <w:textAlignment w:val="bottom"/>
              <w:rPr>
                <w:rFonts w:ascii="Times New Roman" w:hAnsi="Times New Roman"/>
                <w:color w:val="000000"/>
                <w:sz w:val="20"/>
                <w:szCs w:val="20"/>
              </w:rPr>
            </w:pPr>
            <w:r>
              <w:rPr>
                <w:rFonts w:ascii="Times New Roman" w:hAnsi="Times New Roman"/>
                <w:color w:val="000000"/>
                <w:sz w:val="20"/>
                <w:szCs w:val="20"/>
                <w:lang w:bidi="ar"/>
              </w:rPr>
              <w:t>1.5556</w:t>
            </w:r>
          </w:p>
        </w:tc>
        <w:tc>
          <w:tcPr>
            <w:tcW w:w="1324" w:type="dxa"/>
            <w:shd w:val="clear" w:color="auto" w:fill="BFBFBF"/>
            <w:vAlign w:val="center"/>
          </w:tcPr>
          <w:p w14:paraId="6E2E50C0"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4.36</w:t>
            </w:r>
          </w:p>
        </w:tc>
      </w:tr>
      <w:tr w:rsidR="00AD6880" w14:paraId="7C96C53E" w14:textId="77777777">
        <w:trPr>
          <w:trHeight w:val="488"/>
          <w:jc w:val="center"/>
        </w:trPr>
        <w:tc>
          <w:tcPr>
            <w:tcW w:w="1324" w:type="dxa"/>
            <w:shd w:val="clear" w:color="auto" w:fill="auto"/>
            <w:vAlign w:val="center"/>
          </w:tcPr>
          <w:p w14:paraId="0B881753"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8</w:t>
            </w:r>
          </w:p>
        </w:tc>
        <w:tc>
          <w:tcPr>
            <w:tcW w:w="1324" w:type="dxa"/>
            <w:shd w:val="clear" w:color="auto" w:fill="auto"/>
            <w:vAlign w:val="center"/>
          </w:tcPr>
          <w:p w14:paraId="7EF38F09"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4</w:t>
            </w:r>
          </w:p>
        </w:tc>
        <w:tc>
          <w:tcPr>
            <w:tcW w:w="1324" w:type="dxa"/>
            <w:shd w:val="clear" w:color="auto" w:fill="FDE9D9"/>
            <w:vAlign w:val="center"/>
          </w:tcPr>
          <w:p w14:paraId="60C352D4" w14:textId="77777777" w:rsidR="00AD6880" w:rsidRDefault="00D36753">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512</w:t>
            </w:r>
          </w:p>
        </w:tc>
        <w:tc>
          <w:tcPr>
            <w:tcW w:w="1324" w:type="dxa"/>
            <w:shd w:val="clear" w:color="auto" w:fill="FDE9D9"/>
            <w:vAlign w:val="center"/>
          </w:tcPr>
          <w:p w14:paraId="404D88C6" w14:textId="77777777" w:rsidR="00AD6880" w:rsidRDefault="00D36753">
            <w:pPr>
              <w:jc w:val="center"/>
              <w:textAlignment w:val="bottom"/>
              <w:rPr>
                <w:rFonts w:ascii="Times New Roman" w:hAnsi="Times New Roman"/>
                <w:color w:val="000000"/>
                <w:sz w:val="20"/>
                <w:szCs w:val="20"/>
              </w:rPr>
            </w:pPr>
            <w:r>
              <w:rPr>
                <w:rFonts w:ascii="Times New Roman" w:hAnsi="Times New Roman"/>
                <w:color w:val="000000"/>
                <w:sz w:val="20"/>
                <w:szCs w:val="20"/>
                <w:lang w:bidi="ar"/>
              </w:rPr>
              <w:t>2</w:t>
            </w:r>
          </w:p>
        </w:tc>
        <w:tc>
          <w:tcPr>
            <w:tcW w:w="1324" w:type="dxa"/>
            <w:shd w:val="clear" w:color="auto" w:fill="BFBFBF"/>
            <w:vAlign w:val="center"/>
          </w:tcPr>
          <w:p w14:paraId="7984F422"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6.20</w:t>
            </w:r>
          </w:p>
        </w:tc>
      </w:tr>
      <w:tr w:rsidR="00AD6880" w14:paraId="01F2FE4F" w14:textId="77777777">
        <w:trPr>
          <w:trHeight w:val="488"/>
          <w:jc w:val="center"/>
        </w:trPr>
        <w:tc>
          <w:tcPr>
            <w:tcW w:w="1324" w:type="dxa"/>
            <w:shd w:val="clear" w:color="auto" w:fill="auto"/>
            <w:vAlign w:val="center"/>
          </w:tcPr>
          <w:p w14:paraId="3F19D655"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9</w:t>
            </w:r>
          </w:p>
        </w:tc>
        <w:tc>
          <w:tcPr>
            <w:tcW w:w="1324" w:type="dxa"/>
            <w:shd w:val="clear" w:color="auto" w:fill="auto"/>
            <w:vAlign w:val="center"/>
          </w:tcPr>
          <w:p w14:paraId="5D4049A1"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4</w:t>
            </w:r>
          </w:p>
        </w:tc>
        <w:tc>
          <w:tcPr>
            <w:tcW w:w="1324" w:type="dxa"/>
            <w:shd w:val="clear" w:color="auto" w:fill="FDE9D9"/>
            <w:vAlign w:val="center"/>
          </w:tcPr>
          <w:p w14:paraId="06557BA9" w14:textId="77777777" w:rsidR="00AD6880" w:rsidRDefault="00D36753">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537</w:t>
            </w:r>
          </w:p>
        </w:tc>
        <w:tc>
          <w:tcPr>
            <w:tcW w:w="1324" w:type="dxa"/>
            <w:shd w:val="clear" w:color="auto" w:fill="FDE9D9"/>
            <w:vAlign w:val="center"/>
          </w:tcPr>
          <w:p w14:paraId="1875B187" w14:textId="77777777" w:rsidR="00AD6880" w:rsidRDefault="00D36753">
            <w:pPr>
              <w:jc w:val="center"/>
              <w:textAlignment w:val="bottom"/>
              <w:rPr>
                <w:rFonts w:ascii="Times New Roman" w:hAnsi="Times New Roman"/>
                <w:color w:val="000000"/>
                <w:sz w:val="20"/>
                <w:szCs w:val="20"/>
              </w:rPr>
            </w:pPr>
            <w:r>
              <w:rPr>
                <w:rFonts w:ascii="Times New Roman" w:hAnsi="Times New Roman"/>
                <w:color w:val="000000"/>
                <w:sz w:val="20"/>
                <w:szCs w:val="20"/>
                <w:lang w:bidi="ar"/>
              </w:rPr>
              <w:t>2.4889</w:t>
            </w:r>
          </w:p>
        </w:tc>
        <w:tc>
          <w:tcPr>
            <w:tcW w:w="1324" w:type="dxa"/>
            <w:shd w:val="clear" w:color="auto" w:fill="BFBFBF"/>
            <w:vAlign w:val="center"/>
          </w:tcPr>
          <w:p w14:paraId="7628452E"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8.08</w:t>
            </w:r>
          </w:p>
        </w:tc>
      </w:tr>
      <w:tr w:rsidR="00AD6880" w14:paraId="14EBAE8E" w14:textId="77777777">
        <w:trPr>
          <w:trHeight w:val="488"/>
          <w:jc w:val="center"/>
        </w:trPr>
        <w:tc>
          <w:tcPr>
            <w:tcW w:w="1324" w:type="dxa"/>
            <w:shd w:val="clear" w:color="auto" w:fill="auto"/>
            <w:vAlign w:val="center"/>
          </w:tcPr>
          <w:p w14:paraId="6212D545"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10</w:t>
            </w:r>
          </w:p>
        </w:tc>
        <w:tc>
          <w:tcPr>
            <w:tcW w:w="1324" w:type="dxa"/>
            <w:shd w:val="clear" w:color="auto" w:fill="auto"/>
            <w:vAlign w:val="center"/>
          </w:tcPr>
          <w:p w14:paraId="078C973B"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6</w:t>
            </w:r>
          </w:p>
        </w:tc>
        <w:tc>
          <w:tcPr>
            <w:tcW w:w="1324" w:type="dxa"/>
            <w:shd w:val="clear" w:color="auto" w:fill="FDE9D9"/>
            <w:vAlign w:val="center"/>
          </w:tcPr>
          <w:p w14:paraId="379270C6" w14:textId="77777777" w:rsidR="00AD6880" w:rsidRDefault="00D36753">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485</w:t>
            </w:r>
          </w:p>
        </w:tc>
        <w:tc>
          <w:tcPr>
            <w:tcW w:w="1324" w:type="dxa"/>
            <w:shd w:val="clear" w:color="auto" w:fill="FDE9D9"/>
            <w:vAlign w:val="center"/>
          </w:tcPr>
          <w:p w14:paraId="07FD3A91" w14:textId="77777777" w:rsidR="00AD6880" w:rsidRDefault="00D36753">
            <w:pPr>
              <w:jc w:val="center"/>
              <w:textAlignment w:val="bottom"/>
              <w:rPr>
                <w:rFonts w:ascii="Times New Roman" w:hAnsi="Times New Roman"/>
                <w:color w:val="000000"/>
                <w:sz w:val="20"/>
                <w:szCs w:val="20"/>
              </w:rPr>
            </w:pPr>
            <w:r>
              <w:rPr>
                <w:rFonts w:ascii="Times New Roman" w:hAnsi="Times New Roman"/>
                <w:color w:val="000000"/>
                <w:sz w:val="20"/>
                <w:szCs w:val="20"/>
                <w:lang w:bidi="ar"/>
              </w:rPr>
              <w:t>2.8444</w:t>
            </w:r>
          </w:p>
        </w:tc>
        <w:tc>
          <w:tcPr>
            <w:tcW w:w="1324" w:type="dxa"/>
            <w:shd w:val="clear" w:color="auto" w:fill="BFBFBF"/>
            <w:vAlign w:val="center"/>
          </w:tcPr>
          <w:p w14:paraId="18BC8FF7"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9.95</w:t>
            </w:r>
          </w:p>
        </w:tc>
      </w:tr>
      <w:tr w:rsidR="00AD6880" w14:paraId="3D5E4061" w14:textId="77777777">
        <w:trPr>
          <w:trHeight w:val="488"/>
          <w:jc w:val="center"/>
        </w:trPr>
        <w:tc>
          <w:tcPr>
            <w:tcW w:w="1324" w:type="dxa"/>
            <w:shd w:val="clear" w:color="auto" w:fill="auto"/>
            <w:vAlign w:val="center"/>
          </w:tcPr>
          <w:p w14:paraId="30943D6D"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11</w:t>
            </w:r>
          </w:p>
        </w:tc>
        <w:tc>
          <w:tcPr>
            <w:tcW w:w="1324" w:type="dxa"/>
            <w:shd w:val="clear" w:color="auto" w:fill="auto"/>
            <w:vAlign w:val="center"/>
          </w:tcPr>
          <w:p w14:paraId="42054F25"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6</w:t>
            </w:r>
          </w:p>
        </w:tc>
        <w:tc>
          <w:tcPr>
            <w:tcW w:w="1324" w:type="dxa"/>
            <w:shd w:val="clear" w:color="auto" w:fill="FDE9D9"/>
            <w:vAlign w:val="center"/>
          </w:tcPr>
          <w:p w14:paraId="60BA2265" w14:textId="77777777" w:rsidR="00AD6880" w:rsidRDefault="00D36753">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592</w:t>
            </w:r>
          </w:p>
        </w:tc>
        <w:tc>
          <w:tcPr>
            <w:tcW w:w="1324" w:type="dxa"/>
            <w:shd w:val="clear" w:color="auto" w:fill="FDE9D9"/>
            <w:vAlign w:val="center"/>
          </w:tcPr>
          <w:p w14:paraId="5FC6625E" w14:textId="77777777" w:rsidR="00AD6880" w:rsidRDefault="00D36753">
            <w:pPr>
              <w:jc w:val="center"/>
              <w:textAlignment w:val="bottom"/>
              <w:rPr>
                <w:rFonts w:ascii="Times New Roman" w:hAnsi="Times New Roman"/>
                <w:color w:val="000000"/>
                <w:sz w:val="20"/>
                <w:szCs w:val="20"/>
              </w:rPr>
            </w:pPr>
            <w:r>
              <w:rPr>
                <w:rFonts w:ascii="Times New Roman" w:hAnsi="Times New Roman"/>
                <w:color w:val="000000"/>
                <w:sz w:val="20"/>
                <w:szCs w:val="20"/>
                <w:lang w:bidi="ar"/>
              </w:rPr>
              <w:t>3.4667</w:t>
            </w:r>
          </w:p>
        </w:tc>
        <w:tc>
          <w:tcPr>
            <w:tcW w:w="1324" w:type="dxa"/>
            <w:shd w:val="clear" w:color="auto" w:fill="BFBFBF"/>
            <w:vAlign w:val="center"/>
          </w:tcPr>
          <w:p w14:paraId="58B89CA5"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11.95</w:t>
            </w:r>
          </w:p>
        </w:tc>
      </w:tr>
      <w:tr w:rsidR="00AD6880" w14:paraId="1967C42A" w14:textId="77777777">
        <w:trPr>
          <w:trHeight w:val="488"/>
          <w:jc w:val="center"/>
        </w:trPr>
        <w:tc>
          <w:tcPr>
            <w:tcW w:w="1324" w:type="dxa"/>
            <w:shd w:val="clear" w:color="auto" w:fill="auto"/>
            <w:vAlign w:val="center"/>
          </w:tcPr>
          <w:p w14:paraId="63D8AC4B"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12</w:t>
            </w:r>
          </w:p>
        </w:tc>
        <w:tc>
          <w:tcPr>
            <w:tcW w:w="1324" w:type="dxa"/>
            <w:shd w:val="clear" w:color="auto" w:fill="auto"/>
            <w:vAlign w:val="center"/>
          </w:tcPr>
          <w:p w14:paraId="0A569809"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6</w:t>
            </w:r>
          </w:p>
        </w:tc>
        <w:tc>
          <w:tcPr>
            <w:tcW w:w="1324" w:type="dxa"/>
            <w:shd w:val="clear" w:color="auto" w:fill="FDE9D9"/>
            <w:vAlign w:val="center"/>
          </w:tcPr>
          <w:p w14:paraId="37133C21" w14:textId="77777777" w:rsidR="00AD6880" w:rsidRDefault="00D36753">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683</w:t>
            </w:r>
          </w:p>
        </w:tc>
        <w:tc>
          <w:tcPr>
            <w:tcW w:w="1324" w:type="dxa"/>
            <w:shd w:val="clear" w:color="auto" w:fill="FDE9D9"/>
            <w:vAlign w:val="center"/>
          </w:tcPr>
          <w:p w14:paraId="77F693EE" w14:textId="77777777" w:rsidR="00AD6880" w:rsidRDefault="00D36753">
            <w:pPr>
              <w:jc w:val="center"/>
              <w:textAlignment w:val="bottom"/>
              <w:rPr>
                <w:rFonts w:ascii="Times New Roman" w:hAnsi="Times New Roman"/>
                <w:color w:val="000000"/>
                <w:sz w:val="20"/>
                <w:szCs w:val="20"/>
              </w:rPr>
            </w:pPr>
            <w:r>
              <w:rPr>
                <w:rFonts w:ascii="Times New Roman" w:hAnsi="Times New Roman"/>
                <w:color w:val="000000"/>
                <w:sz w:val="20"/>
                <w:szCs w:val="20"/>
                <w:lang w:bidi="ar"/>
              </w:rPr>
              <w:t>4</w:t>
            </w:r>
          </w:p>
        </w:tc>
        <w:tc>
          <w:tcPr>
            <w:tcW w:w="1324" w:type="dxa"/>
            <w:shd w:val="clear" w:color="auto" w:fill="BFBFBF"/>
            <w:vAlign w:val="center"/>
          </w:tcPr>
          <w:p w14:paraId="4995F86A"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13.69</w:t>
            </w:r>
          </w:p>
        </w:tc>
      </w:tr>
      <w:tr w:rsidR="00AD6880" w14:paraId="6839F392" w14:textId="77777777">
        <w:trPr>
          <w:trHeight w:val="488"/>
          <w:jc w:val="center"/>
        </w:trPr>
        <w:tc>
          <w:tcPr>
            <w:tcW w:w="1324" w:type="dxa"/>
            <w:shd w:val="clear" w:color="auto" w:fill="auto"/>
            <w:vAlign w:val="center"/>
          </w:tcPr>
          <w:p w14:paraId="3CDD47F0"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13</w:t>
            </w:r>
          </w:p>
        </w:tc>
        <w:tc>
          <w:tcPr>
            <w:tcW w:w="1324" w:type="dxa"/>
            <w:shd w:val="clear" w:color="auto" w:fill="auto"/>
            <w:vAlign w:val="center"/>
          </w:tcPr>
          <w:p w14:paraId="101DA35F"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6</w:t>
            </w:r>
          </w:p>
        </w:tc>
        <w:tc>
          <w:tcPr>
            <w:tcW w:w="1324" w:type="dxa"/>
            <w:shd w:val="clear" w:color="auto" w:fill="FDE9D9"/>
            <w:vAlign w:val="center"/>
          </w:tcPr>
          <w:p w14:paraId="5C113D8A" w14:textId="77777777" w:rsidR="00AD6880" w:rsidRDefault="00D36753">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789</w:t>
            </w:r>
          </w:p>
        </w:tc>
        <w:tc>
          <w:tcPr>
            <w:tcW w:w="1324" w:type="dxa"/>
            <w:shd w:val="clear" w:color="auto" w:fill="FDE9D9"/>
            <w:vAlign w:val="center"/>
          </w:tcPr>
          <w:p w14:paraId="1C72C2A8" w14:textId="77777777" w:rsidR="00AD6880" w:rsidRDefault="00D36753">
            <w:pPr>
              <w:jc w:val="center"/>
              <w:textAlignment w:val="bottom"/>
              <w:rPr>
                <w:rFonts w:ascii="Times New Roman" w:hAnsi="Times New Roman"/>
                <w:color w:val="000000"/>
                <w:sz w:val="20"/>
                <w:szCs w:val="20"/>
              </w:rPr>
            </w:pPr>
            <w:r>
              <w:rPr>
                <w:rFonts w:ascii="Times New Roman" w:hAnsi="Times New Roman"/>
                <w:color w:val="000000"/>
                <w:sz w:val="20"/>
                <w:szCs w:val="20"/>
                <w:lang w:bidi="ar"/>
              </w:rPr>
              <w:t>4.6222</w:t>
            </w:r>
          </w:p>
        </w:tc>
        <w:tc>
          <w:tcPr>
            <w:tcW w:w="1324" w:type="dxa"/>
            <w:shd w:val="clear" w:color="auto" w:fill="BFBFBF"/>
            <w:vAlign w:val="center"/>
          </w:tcPr>
          <w:p w14:paraId="79A2739B"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15.65</w:t>
            </w:r>
          </w:p>
        </w:tc>
      </w:tr>
      <w:tr w:rsidR="00AD6880" w14:paraId="0319444C" w14:textId="77777777">
        <w:trPr>
          <w:trHeight w:val="488"/>
          <w:jc w:val="center"/>
        </w:trPr>
        <w:tc>
          <w:tcPr>
            <w:tcW w:w="1324" w:type="dxa"/>
            <w:shd w:val="clear" w:color="auto" w:fill="auto"/>
            <w:vAlign w:val="center"/>
          </w:tcPr>
          <w:p w14:paraId="12422865"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14</w:t>
            </w:r>
          </w:p>
        </w:tc>
        <w:tc>
          <w:tcPr>
            <w:tcW w:w="1324" w:type="dxa"/>
            <w:shd w:val="clear" w:color="auto" w:fill="auto"/>
            <w:vAlign w:val="center"/>
          </w:tcPr>
          <w:p w14:paraId="0F1463F1"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6</w:t>
            </w:r>
          </w:p>
        </w:tc>
        <w:tc>
          <w:tcPr>
            <w:tcW w:w="1324" w:type="dxa"/>
            <w:shd w:val="clear" w:color="auto" w:fill="FDE9D9"/>
            <w:vAlign w:val="center"/>
          </w:tcPr>
          <w:p w14:paraId="1C4ABF56" w14:textId="77777777" w:rsidR="00AD6880" w:rsidRDefault="00D36753">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880</w:t>
            </w:r>
          </w:p>
        </w:tc>
        <w:tc>
          <w:tcPr>
            <w:tcW w:w="1324" w:type="dxa"/>
            <w:shd w:val="clear" w:color="auto" w:fill="FDE9D9"/>
            <w:vAlign w:val="center"/>
          </w:tcPr>
          <w:p w14:paraId="7A9B1537" w14:textId="77777777" w:rsidR="00AD6880" w:rsidRDefault="00D36753">
            <w:pPr>
              <w:jc w:val="center"/>
              <w:textAlignment w:val="bottom"/>
              <w:rPr>
                <w:rFonts w:ascii="Times New Roman" w:hAnsi="Times New Roman"/>
                <w:color w:val="000000"/>
                <w:sz w:val="20"/>
                <w:szCs w:val="20"/>
              </w:rPr>
            </w:pPr>
            <w:r>
              <w:rPr>
                <w:rFonts w:ascii="Times New Roman" w:hAnsi="Times New Roman"/>
                <w:color w:val="000000"/>
                <w:sz w:val="20"/>
                <w:szCs w:val="20"/>
                <w:lang w:bidi="ar"/>
              </w:rPr>
              <w:t>5.1556</w:t>
            </w:r>
          </w:p>
        </w:tc>
        <w:tc>
          <w:tcPr>
            <w:tcW w:w="1324" w:type="dxa"/>
            <w:shd w:val="clear" w:color="auto" w:fill="BFBFBF"/>
            <w:vAlign w:val="center"/>
          </w:tcPr>
          <w:p w14:paraId="2A89CA0E"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17.40</w:t>
            </w:r>
          </w:p>
        </w:tc>
      </w:tr>
      <w:tr w:rsidR="00AD6880" w14:paraId="41F36F5A" w14:textId="77777777">
        <w:trPr>
          <w:trHeight w:val="497"/>
          <w:jc w:val="center"/>
        </w:trPr>
        <w:tc>
          <w:tcPr>
            <w:tcW w:w="1324" w:type="dxa"/>
            <w:shd w:val="clear" w:color="auto" w:fill="auto"/>
            <w:vAlign w:val="center"/>
          </w:tcPr>
          <w:p w14:paraId="7B5DB67A"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15</w:t>
            </w:r>
          </w:p>
        </w:tc>
        <w:tc>
          <w:tcPr>
            <w:tcW w:w="1324" w:type="dxa"/>
            <w:shd w:val="clear" w:color="auto" w:fill="auto"/>
            <w:vAlign w:val="center"/>
          </w:tcPr>
          <w:p w14:paraId="552E603B"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6</w:t>
            </w:r>
          </w:p>
        </w:tc>
        <w:tc>
          <w:tcPr>
            <w:tcW w:w="1324" w:type="dxa"/>
            <w:shd w:val="clear" w:color="auto" w:fill="FDE9D9"/>
            <w:vAlign w:val="center"/>
          </w:tcPr>
          <w:p w14:paraId="6F2E9637" w14:textId="77777777" w:rsidR="00AD6880" w:rsidRDefault="00D36753">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956</w:t>
            </w:r>
          </w:p>
        </w:tc>
        <w:tc>
          <w:tcPr>
            <w:tcW w:w="1324" w:type="dxa"/>
            <w:shd w:val="clear" w:color="auto" w:fill="FDE9D9"/>
            <w:vAlign w:val="center"/>
          </w:tcPr>
          <w:p w14:paraId="6945B390" w14:textId="77777777" w:rsidR="00AD6880" w:rsidRDefault="00D36753">
            <w:pPr>
              <w:jc w:val="center"/>
              <w:textAlignment w:val="bottom"/>
              <w:rPr>
                <w:rFonts w:ascii="Times New Roman" w:hAnsi="Times New Roman"/>
                <w:color w:val="000000"/>
                <w:sz w:val="20"/>
                <w:szCs w:val="20"/>
              </w:rPr>
            </w:pPr>
            <w:r>
              <w:rPr>
                <w:rFonts w:ascii="Times New Roman" w:hAnsi="Times New Roman"/>
                <w:color w:val="000000"/>
                <w:sz w:val="20"/>
                <w:szCs w:val="20"/>
                <w:lang w:bidi="ar"/>
              </w:rPr>
              <w:t>5.6</w:t>
            </w:r>
          </w:p>
        </w:tc>
        <w:tc>
          <w:tcPr>
            <w:tcW w:w="1324" w:type="dxa"/>
            <w:shd w:val="clear" w:color="auto" w:fill="BFBFBF"/>
            <w:vAlign w:val="center"/>
          </w:tcPr>
          <w:p w14:paraId="3206979F"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19.52</w:t>
            </w:r>
          </w:p>
        </w:tc>
      </w:tr>
    </w:tbl>
    <w:p w14:paraId="33039933" w14:textId="77777777" w:rsidR="00AD6880" w:rsidRDefault="00D36753">
      <w:pPr>
        <w:adjustRightInd w:val="0"/>
        <w:snapToGrid w:val="0"/>
        <w:spacing w:before="120" w:after="0" w:line="240" w:lineRule="auto"/>
        <w:jc w:val="center"/>
        <w:rPr>
          <w:rFonts w:ascii="Times New Roman" w:hAnsi="Times New Roman"/>
          <w:sz w:val="20"/>
          <w:szCs w:val="20"/>
        </w:rPr>
      </w:pPr>
      <w:r>
        <w:rPr>
          <w:rFonts w:ascii="Times New Roman" w:hAnsi="Times New Roman" w:hint="eastAsia"/>
          <w:sz w:val="20"/>
          <w:szCs w:val="20"/>
        </w:rPr>
        <w:t>Table 2 CQI Table for up to 256QAM</w:t>
      </w:r>
    </w:p>
    <w:tbl>
      <w:tblPr>
        <w:tblW w:w="6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324"/>
        <w:gridCol w:w="1324"/>
        <w:gridCol w:w="1324"/>
        <w:gridCol w:w="1324"/>
        <w:gridCol w:w="1324"/>
      </w:tblGrid>
      <w:tr w:rsidR="00AD6880" w14:paraId="116F44F5" w14:textId="77777777">
        <w:trPr>
          <w:trHeight w:val="500"/>
          <w:jc w:val="center"/>
        </w:trPr>
        <w:tc>
          <w:tcPr>
            <w:tcW w:w="1324" w:type="dxa"/>
            <w:shd w:val="clear" w:color="auto" w:fill="E0E0E0"/>
            <w:vAlign w:val="center"/>
          </w:tcPr>
          <w:p w14:paraId="2C191AA3"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CQI</w:t>
            </w:r>
            <w:r>
              <w:rPr>
                <w:rFonts w:ascii="Times New Roman" w:hAnsi="Times New Roman" w:hint="eastAsia"/>
                <w:color w:val="000000"/>
                <w:sz w:val="20"/>
                <w:szCs w:val="20"/>
                <w:lang w:bidi="ar"/>
              </w:rPr>
              <w:t xml:space="preserve"> Index</w:t>
            </w:r>
          </w:p>
        </w:tc>
        <w:tc>
          <w:tcPr>
            <w:tcW w:w="1324" w:type="dxa"/>
            <w:shd w:val="clear" w:color="auto" w:fill="E0E0E0"/>
            <w:vAlign w:val="center"/>
          </w:tcPr>
          <w:p w14:paraId="5A1FA246" w14:textId="77777777" w:rsidR="00AD6880" w:rsidRDefault="00D36753">
            <w:pPr>
              <w:jc w:val="center"/>
              <w:textAlignment w:val="top"/>
              <w:rPr>
                <w:rFonts w:ascii="Times New Roman" w:hAnsi="Times New Roman"/>
                <w:color w:val="000000"/>
                <w:sz w:val="20"/>
                <w:szCs w:val="20"/>
              </w:rPr>
            </w:pPr>
            <w:r>
              <w:rPr>
                <w:rFonts w:ascii="Times New Roman" w:hAnsi="Times New Roman" w:hint="eastAsia"/>
                <w:sz w:val="20"/>
                <w:szCs w:val="20"/>
              </w:rPr>
              <w:t>Modulation</w:t>
            </w:r>
          </w:p>
        </w:tc>
        <w:tc>
          <w:tcPr>
            <w:tcW w:w="1324" w:type="dxa"/>
            <w:shd w:val="clear" w:color="auto" w:fill="E0E0E0"/>
            <w:vAlign w:val="center"/>
          </w:tcPr>
          <w:p w14:paraId="0AA14714" w14:textId="77777777" w:rsidR="00AD6880" w:rsidRDefault="00D36753">
            <w:pPr>
              <w:jc w:val="center"/>
              <w:textAlignment w:val="top"/>
              <w:rPr>
                <w:rFonts w:ascii="Times New Roman" w:hAnsi="Times New Roman"/>
                <w:color w:val="000000"/>
                <w:sz w:val="20"/>
                <w:szCs w:val="20"/>
                <w:lang w:bidi="ar"/>
              </w:rPr>
            </w:pPr>
            <w:r>
              <w:rPr>
                <w:rFonts w:ascii="Times New Roman" w:hAnsi="Times New Roman" w:hint="eastAsia"/>
                <w:color w:val="000000"/>
                <w:sz w:val="20"/>
                <w:szCs w:val="20"/>
                <w:lang w:bidi="ar"/>
              </w:rPr>
              <w:t>CodeRate*1024</w:t>
            </w:r>
          </w:p>
        </w:tc>
        <w:tc>
          <w:tcPr>
            <w:tcW w:w="1324" w:type="dxa"/>
            <w:shd w:val="clear" w:color="auto" w:fill="E0E0E0"/>
            <w:vAlign w:val="center"/>
          </w:tcPr>
          <w:p w14:paraId="6830701A"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SE</w:t>
            </w:r>
          </w:p>
        </w:tc>
        <w:tc>
          <w:tcPr>
            <w:tcW w:w="1324" w:type="dxa"/>
            <w:shd w:val="clear" w:color="auto" w:fill="E0E0E0"/>
            <w:vAlign w:val="center"/>
          </w:tcPr>
          <w:p w14:paraId="25498B3C"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SNR</w:t>
            </w:r>
          </w:p>
        </w:tc>
      </w:tr>
      <w:tr w:rsidR="00AD6880" w14:paraId="48F119FD" w14:textId="77777777">
        <w:trPr>
          <w:trHeight w:val="500"/>
          <w:jc w:val="center"/>
        </w:trPr>
        <w:tc>
          <w:tcPr>
            <w:tcW w:w="1324" w:type="dxa"/>
            <w:shd w:val="clear" w:color="auto" w:fill="auto"/>
            <w:vAlign w:val="center"/>
          </w:tcPr>
          <w:p w14:paraId="74B51B68"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1</w:t>
            </w:r>
          </w:p>
        </w:tc>
        <w:tc>
          <w:tcPr>
            <w:tcW w:w="1324" w:type="dxa"/>
            <w:shd w:val="clear" w:color="auto" w:fill="auto"/>
            <w:vAlign w:val="center"/>
          </w:tcPr>
          <w:p w14:paraId="62E94BA8"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2</w:t>
            </w:r>
          </w:p>
        </w:tc>
        <w:tc>
          <w:tcPr>
            <w:tcW w:w="1324" w:type="dxa"/>
            <w:shd w:val="clear" w:color="auto" w:fill="FDE9D9"/>
            <w:vAlign w:val="center"/>
          </w:tcPr>
          <w:p w14:paraId="2B085502" w14:textId="77777777" w:rsidR="00AD6880" w:rsidRDefault="00D36753">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97</w:t>
            </w:r>
          </w:p>
        </w:tc>
        <w:tc>
          <w:tcPr>
            <w:tcW w:w="1324" w:type="dxa"/>
            <w:shd w:val="clear" w:color="auto" w:fill="FDE9D9"/>
            <w:vAlign w:val="center"/>
          </w:tcPr>
          <w:p w14:paraId="79B1F38E" w14:textId="77777777" w:rsidR="00AD6880" w:rsidRDefault="00D36753">
            <w:pPr>
              <w:jc w:val="center"/>
              <w:textAlignment w:val="bottom"/>
              <w:rPr>
                <w:rFonts w:ascii="Times New Roman" w:hAnsi="Times New Roman"/>
                <w:color w:val="000000"/>
                <w:sz w:val="20"/>
                <w:szCs w:val="20"/>
              </w:rPr>
            </w:pPr>
            <w:r>
              <w:rPr>
                <w:rFonts w:ascii="Times New Roman" w:hAnsi="Times New Roman"/>
                <w:color w:val="000000"/>
                <w:sz w:val="20"/>
                <w:szCs w:val="20"/>
                <w:lang w:bidi="ar"/>
              </w:rPr>
              <w:t>0.1889</w:t>
            </w:r>
          </w:p>
        </w:tc>
        <w:tc>
          <w:tcPr>
            <w:tcW w:w="1324" w:type="dxa"/>
            <w:shd w:val="clear" w:color="auto" w:fill="BFBFBF"/>
            <w:vAlign w:val="center"/>
          </w:tcPr>
          <w:p w14:paraId="3AD999E1"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-6.77</w:t>
            </w:r>
          </w:p>
        </w:tc>
      </w:tr>
      <w:tr w:rsidR="00AD6880" w14:paraId="6FFDF2BF" w14:textId="77777777">
        <w:trPr>
          <w:trHeight w:val="500"/>
          <w:jc w:val="center"/>
        </w:trPr>
        <w:tc>
          <w:tcPr>
            <w:tcW w:w="1324" w:type="dxa"/>
            <w:shd w:val="clear" w:color="auto" w:fill="auto"/>
            <w:vAlign w:val="center"/>
          </w:tcPr>
          <w:p w14:paraId="647EE32A"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2</w:t>
            </w:r>
          </w:p>
        </w:tc>
        <w:tc>
          <w:tcPr>
            <w:tcW w:w="1324" w:type="dxa"/>
            <w:shd w:val="clear" w:color="auto" w:fill="auto"/>
            <w:vAlign w:val="center"/>
          </w:tcPr>
          <w:p w14:paraId="72DD9D71"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2</w:t>
            </w:r>
          </w:p>
        </w:tc>
        <w:tc>
          <w:tcPr>
            <w:tcW w:w="1324" w:type="dxa"/>
            <w:shd w:val="clear" w:color="auto" w:fill="FDE9D9"/>
            <w:vAlign w:val="center"/>
          </w:tcPr>
          <w:p w14:paraId="3AEDFA6D" w14:textId="77777777" w:rsidR="00AD6880" w:rsidRDefault="00D36753">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228</w:t>
            </w:r>
          </w:p>
        </w:tc>
        <w:tc>
          <w:tcPr>
            <w:tcW w:w="1324" w:type="dxa"/>
            <w:shd w:val="clear" w:color="auto" w:fill="FDE9D9"/>
            <w:vAlign w:val="center"/>
          </w:tcPr>
          <w:p w14:paraId="56AD0389" w14:textId="77777777" w:rsidR="00AD6880" w:rsidRDefault="00D36753">
            <w:pPr>
              <w:jc w:val="center"/>
              <w:textAlignment w:val="bottom"/>
              <w:rPr>
                <w:rFonts w:ascii="Times New Roman" w:hAnsi="Times New Roman"/>
                <w:color w:val="000000"/>
                <w:sz w:val="20"/>
                <w:szCs w:val="20"/>
              </w:rPr>
            </w:pPr>
            <w:r>
              <w:rPr>
                <w:rFonts w:ascii="Times New Roman" w:hAnsi="Times New Roman"/>
                <w:color w:val="000000"/>
                <w:sz w:val="20"/>
                <w:szCs w:val="20"/>
                <w:lang w:bidi="ar"/>
              </w:rPr>
              <w:t>0.4444</w:t>
            </w:r>
          </w:p>
        </w:tc>
        <w:tc>
          <w:tcPr>
            <w:tcW w:w="1324" w:type="dxa"/>
            <w:shd w:val="clear" w:color="auto" w:fill="BFBFBF"/>
            <w:vAlign w:val="center"/>
          </w:tcPr>
          <w:p w14:paraId="466D73BD"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-3.16</w:t>
            </w:r>
          </w:p>
        </w:tc>
      </w:tr>
      <w:tr w:rsidR="00AD6880" w14:paraId="277A5E26" w14:textId="77777777">
        <w:trPr>
          <w:trHeight w:val="500"/>
          <w:jc w:val="center"/>
        </w:trPr>
        <w:tc>
          <w:tcPr>
            <w:tcW w:w="1324" w:type="dxa"/>
            <w:shd w:val="clear" w:color="auto" w:fill="auto"/>
            <w:vAlign w:val="center"/>
          </w:tcPr>
          <w:p w14:paraId="7C568876"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lastRenderedPageBreak/>
              <w:t>3</w:t>
            </w:r>
          </w:p>
        </w:tc>
        <w:tc>
          <w:tcPr>
            <w:tcW w:w="1324" w:type="dxa"/>
            <w:shd w:val="clear" w:color="auto" w:fill="auto"/>
            <w:vAlign w:val="center"/>
          </w:tcPr>
          <w:p w14:paraId="1EBE1978"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2</w:t>
            </w:r>
          </w:p>
        </w:tc>
        <w:tc>
          <w:tcPr>
            <w:tcW w:w="1324" w:type="dxa"/>
            <w:shd w:val="clear" w:color="auto" w:fill="FDE9D9"/>
            <w:vAlign w:val="center"/>
          </w:tcPr>
          <w:p w14:paraId="7DE3DB25" w14:textId="77777777" w:rsidR="00AD6880" w:rsidRDefault="00D36753">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466</w:t>
            </w:r>
          </w:p>
        </w:tc>
        <w:tc>
          <w:tcPr>
            <w:tcW w:w="1324" w:type="dxa"/>
            <w:shd w:val="clear" w:color="auto" w:fill="FDE9D9"/>
            <w:vAlign w:val="center"/>
          </w:tcPr>
          <w:p w14:paraId="295B1061" w14:textId="77777777" w:rsidR="00AD6880" w:rsidRDefault="00D36753">
            <w:pPr>
              <w:jc w:val="center"/>
              <w:textAlignment w:val="bottom"/>
              <w:rPr>
                <w:rFonts w:ascii="Times New Roman" w:hAnsi="Times New Roman"/>
                <w:color w:val="000000"/>
                <w:sz w:val="20"/>
                <w:szCs w:val="20"/>
              </w:rPr>
            </w:pPr>
            <w:r>
              <w:rPr>
                <w:rFonts w:ascii="Times New Roman" w:hAnsi="Times New Roman"/>
                <w:color w:val="000000"/>
                <w:sz w:val="20"/>
                <w:szCs w:val="20"/>
                <w:lang w:bidi="ar"/>
              </w:rPr>
              <w:t>0.9111</w:t>
            </w:r>
          </w:p>
        </w:tc>
        <w:tc>
          <w:tcPr>
            <w:tcW w:w="1324" w:type="dxa"/>
            <w:shd w:val="clear" w:color="auto" w:fill="BFBFBF"/>
            <w:vAlign w:val="center"/>
          </w:tcPr>
          <w:p w14:paraId="25902F7C"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0.50</w:t>
            </w:r>
          </w:p>
        </w:tc>
      </w:tr>
      <w:tr w:rsidR="00AD6880" w14:paraId="19971DBD" w14:textId="77777777">
        <w:trPr>
          <w:trHeight w:val="500"/>
          <w:jc w:val="center"/>
        </w:trPr>
        <w:tc>
          <w:tcPr>
            <w:tcW w:w="1324" w:type="dxa"/>
            <w:shd w:val="clear" w:color="auto" w:fill="auto"/>
            <w:vAlign w:val="center"/>
          </w:tcPr>
          <w:p w14:paraId="1C7A90D4"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4</w:t>
            </w:r>
          </w:p>
        </w:tc>
        <w:tc>
          <w:tcPr>
            <w:tcW w:w="1324" w:type="dxa"/>
            <w:shd w:val="clear" w:color="auto" w:fill="auto"/>
            <w:vAlign w:val="center"/>
          </w:tcPr>
          <w:p w14:paraId="2512D143"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4</w:t>
            </w:r>
          </w:p>
        </w:tc>
        <w:tc>
          <w:tcPr>
            <w:tcW w:w="1324" w:type="dxa"/>
            <w:shd w:val="clear" w:color="auto" w:fill="FDE9D9"/>
            <w:vAlign w:val="center"/>
          </w:tcPr>
          <w:p w14:paraId="5DF2AC50" w14:textId="77777777" w:rsidR="00AD6880" w:rsidRDefault="00D36753">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398</w:t>
            </w:r>
          </w:p>
        </w:tc>
        <w:tc>
          <w:tcPr>
            <w:tcW w:w="1324" w:type="dxa"/>
            <w:shd w:val="clear" w:color="auto" w:fill="FDE9D9"/>
            <w:vAlign w:val="center"/>
          </w:tcPr>
          <w:p w14:paraId="41C96303" w14:textId="77777777" w:rsidR="00AD6880" w:rsidRDefault="00D36753">
            <w:pPr>
              <w:jc w:val="center"/>
              <w:textAlignment w:val="bottom"/>
              <w:rPr>
                <w:rFonts w:ascii="Times New Roman" w:hAnsi="Times New Roman"/>
                <w:color w:val="000000"/>
                <w:sz w:val="20"/>
                <w:szCs w:val="20"/>
              </w:rPr>
            </w:pPr>
            <w:r>
              <w:rPr>
                <w:rFonts w:ascii="Times New Roman" w:hAnsi="Times New Roman"/>
                <w:color w:val="000000"/>
                <w:sz w:val="20"/>
                <w:szCs w:val="20"/>
                <w:lang w:bidi="ar"/>
              </w:rPr>
              <w:t>1.5556</w:t>
            </w:r>
          </w:p>
        </w:tc>
        <w:tc>
          <w:tcPr>
            <w:tcW w:w="1324" w:type="dxa"/>
            <w:shd w:val="clear" w:color="auto" w:fill="BFBFBF"/>
            <w:vAlign w:val="center"/>
          </w:tcPr>
          <w:p w14:paraId="65E83DC8"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4.36</w:t>
            </w:r>
          </w:p>
        </w:tc>
      </w:tr>
      <w:tr w:rsidR="00AD6880" w14:paraId="6CEECE3B" w14:textId="77777777">
        <w:trPr>
          <w:trHeight w:val="500"/>
          <w:jc w:val="center"/>
        </w:trPr>
        <w:tc>
          <w:tcPr>
            <w:tcW w:w="1324" w:type="dxa"/>
            <w:shd w:val="clear" w:color="auto" w:fill="auto"/>
            <w:vAlign w:val="center"/>
          </w:tcPr>
          <w:p w14:paraId="555CADB5"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5</w:t>
            </w:r>
          </w:p>
        </w:tc>
        <w:tc>
          <w:tcPr>
            <w:tcW w:w="1324" w:type="dxa"/>
            <w:shd w:val="clear" w:color="auto" w:fill="auto"/>
            <w:vAlign w:val="center"/>
          </w:tcPr>
          <w:p w14:paraId="5F80CE9F"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4</w:t>
            </w:r>
          </w:p>
        </w:tc>
        <w:tc>
          <w:tcPr>
            <w:tcW w:w="1324" w:type="dxa"/>
            <w:shd w:val="clear" w:color="auto" w:fill="FDE9D9"/>
            <w:vAlign w:val="center"/>
          </w:tcPr>
          <w:p w14:paraId="6B8389BE" w14:textId="77777777" w:rsidR="00AD6880" w:rsidRDefault="00D36753">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512</w:t>
            </w:r>
          </w:p>
        </w:tc>
        <w:tc>
          <w:tcPr>
            <w:tcW w:w="1324" w:type="dxa"/>
            <w:shd w:val="clear" w:color="auto" w:fill="FDE9D9"/>
            <w:vAlign w:val="center"/>
          </w:tcPr>
          <w:p w14:paraId="30483204" w14:textId="77777777" w:rsidR="00AD6880" w:rsidRDefault="00D36753">
            <w:pPr>
              <w:jc w:val="center"/>
              <w:textAlignment w:val="bottom"/>
              <w:rPr>
                <w:rFonts w:ascii="Times New Roman" w:hAnsi="Times New Roman"/>
                <w:color w:val="000000"/>
                <w:sz w:val="20"/>
                <w:szCs w:val="20"/>
              </w:rPr>
            </w:pPr>
            <w:r>
              <w:rPr>
                <w:rFonts w:ascii="Times New Roman" w:hAnsi="Times New Roman"/>
                <w:color w:val="000000"/>
                <w:sz w:val="20"/>
                <w:szCs w:val="20"/>
                <w:lang w:bidi="ar"/>
              </w:rPr>
              <w:t>2</w:t>
            </w:r>
          </w:p>
        </w:tc>
        <w:tc>
          <w:tcPr>
            <w:tcW w:w="1324" w:type="dxa"/>
            <w:shd w:val="clear" w:color="auto" w:fill="BFBFBF"/>
            <w:vAlign w:val="center"/>
          </w:tcPr>
          <w:p w14:paraId="5CB37DD2"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6.20</w:t>
            </w:r>
          </w:p>
        </w:tc>
      </w:tr>
      <w:tr w:rsidR="00AD6880" w14:paraId="6B9F5D39" w14:textId="77777777">
        <w:trPr>
          <w:trHeight w:val="500"/>
          <w:jc w:val="center"/>
        </w:trPr>
        <w:tc>
          <w:tcPr>
            <w:tcW w:w="1324" w:type="dxa"/>
            <w:shd w:val="clear" w:color="auto" w:fill="auto"/>
            <w:vAlign w:val="center"/>
          </w:tcPr>
          <w:p w14:paraId="206AB1AF"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6</w:t>
            </w:r>
          </w:p>
        </w:tc>
        <w:tc>
          <w:tcPr>
            <w:tcW w:w="1324" w:type="dxa"/>
            <w:shd w:val="clear" w:color="auto" w:fill="auto"/>
            <w:vAlign w:val="center"/>
          </w:tcPr>
          <w:p w14:paraId="382F50FB"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4</w:t>
            </w:r>
          </w:p>
        </w:tc>
        <w:tc>
          <w:tcPr>
            <w:tcW w:w="1324" w:type="dxa"/>
            <w:shd w:val="clear" w:color="auto" w:fill="FDE9D9"/>
            <w:vAlign w:val="center"/>
          </w:tcPr>
          <w:p w14:paraId="0A426ED3" w14:textId="77777777" w:rsidR="00AD6880" w:rsidRDefault="00D36753">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637</w:t>
            </w:r>
          </w:p>
        </w:tc>
        <w:tc>
          <w:tcPr>
            <w:tcW w:w="1324" w:type="dxa"/>
            <w:shd w:val="clear" w:color="auto" w:fill="FDE9D9"/>
            <w:vAlign w:val="center"/>
          </w:tcPr>
          <w:p w14:paraId="31A24CA0" w14:textId="77777777" w:rsidR="00AD6880" w:rsidRDefault="00D36753">
            <w:pPr>
              <w:jc w:val="center"/>
              <w:textAlignment w:val="bottom"/>
              <w:rPr>
                <w:rFonts w:ascii="Times New Roman" w:hAnsi="Times New Roman"/>
                <w:color w:val="000000"/>
                <w:sz w:val="20"/>
                <w:szCs w:val="20"/>
              </w:rPr>
            </w:pPr>
            <w:r>
              <w:rPr>
                <w:rFonts w:ascii="Times New Roman" w:hAnsi="Times New Roman"/>
                <w:color w:val="000000"/>
                <w:sz w:val="20"/>
                <w:szCs w:val="20"/>
                <w:lang w:bidi="ar"/>
              </w:rPr>
              <w:t>2.4889</w:t>
            </w:r>
          </w:p>
        </w:tc>
        <w:tc>
          <w:tcPr>
            <w:tcW w:w="1324" w:type="dxa"/>
            <w:shd w:val="clear" w:color="auto" w:fill="BFBFBF"/>
            <w:vAlign w:val="center"/>
          </w:tcPr>
          <w:p w14:paraId="3A6263E7"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8.08</w:t>
            </w:r>
          </w:p>
        </w:tc>
      </w:tr>
      <w:tr w:rsidR="00AD6880" w14:paraId="5A34D50C" w14:textId="77777777">
        <w:trPr>
          <w:trHeight w:val="500"/>
          <w:jc w:val="center"/>
        </w:trPr>
        <w:tc>
          <w:tcPr>
            <w:tcW w:w="1324" w:type="dxa"/>
            <w:shd w:val="clear" w:color="auto" w:fill="auto"/>
            <w:vAlign w:val="center"/>
          </w:tcPr>
          <w:p w14:paraId="5BC83869"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7</w:t>
            </w:r>
          </w:p>
        </w:tc>
        <w:tc>
          <w:tcPr>
            <w:tcW w:w="1324" w:type="dxa"/>
            <w:shd w:val="clear" w:color="auto" w:fill="auto"/>
            <w:vAlign w:val="center"/>
          </w:tcPr>
          <w:p w14:paraId="2B28F2C8"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6</w:t>
            </w:r>
          </w:p>
        </w:tc>
        <w:tc>
          <w:tcPr>
            <w:tcW w:w="1324" w:type="dxa"/>
            <w:shd w:val="clear" w:color="auto" w:fill="FDE9D9"/>
            <w:vAlign w:val="center"/>
          </w:tcPr>
          <w:p w14:paraId="5CF6A5F1" w14:textId="77777777" w:rsidR="00AD6880" w:rsidRDefault="00D36753">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485</w:t>
            </w:r>
          </w:p>
        </w:tc>
        <w:tc>
          <w:tcPr>
            <w:tcW w:w="1324" w:type="dxa"/>
            <w:shd w:val="clear" w:color="auto" w:fill="FDE9D9"/>
            <w:vAlign w:val="center"/>
          </w:tcPr>
          <w:p w14:paraId="7D48ECBB" w14:textId="77777777" w:rsidR="00AD6880" w:rsidRDefault="00D36753">
            <w:pPr>
              <w:jc w:val="center"/>
              <w:textAlignment w:val="bottom"/>
              <w:rPr>
                <w:rFonts w:ascii="Times New Roman" w:hAnsi="Times New Roman"/>
                <w:color w:val="000000"/>
                <w:sz w:val="20"/>
                <w:szCs w:val="20"/>
              </w:rPr>
            </w:pPr>
            <w:r>
              <w:rPr>
                <w:rFonts w:ascii="Times New Roman" w:hAnsi="Times New Roman"/>
                <w:color w:val="000000"/>
                <w:sz w:val="20"/>
                <w:szCs w:val="20"/>
                <w:lang w:bidi="ar"/>
              </w:rPr>
              <w:t>2.8444</w:t>
            </w:r>
          </w:p>
        </w:tc>
        <w:tc>
          <w:tcPr>
            <w:tcW w:w="1324" w:type="dxa"/>
            <w:shd w:val="clear" w:color="auto" w:fill="BFBFBF"/>
            <w:vAlign w:val="center"/>
          </w:tcPr>
          <w:p w14:paraId="71AECE7F"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9.95</w:t>
            </w:r>
          </w:p>
        </w:tc>
      </w:tr>
      <w:tr w:rsidR="00AD6880" w14:paraId="712F9E91" w14:textId="77777777">
        <w:trPr>
          <w:trHeight w:val="500"/>
          <w:jc w:val="center"/>
        </w:trPr>
        <w:tc>
          <w:tcPr>
            <w:tcW w:w="1324" w:type="dxa"/>
            <w:shd w:val="clear" w:color="auto" w:fill="auto"/>
            <w:vAlign w:val="center"/>
          </w:tcPr>
          <w:p w14:paraId="37DE1164"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8</w:t>
            </w:r>
          </w:p>
        </w:tc>
        <w:tc>
          <w:tcPr>
            <w:tcW w:w="1324" w:type="dxa"/>
            <w:shd w:val="clear" w:color="auto" w:fill="auto"/>
            <w:vAlign w:val="center"/>
          </w:tcPr>
          <w:p w14:paraId="5D4DEF9C"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6</w:t>
            </w:r>
          </w:p>
        </w:tc>
        <w:tc>
          <w:tcPr>
            <w:tcW w:w="1324" w:type="dxa"/>
            <w:shd w:val="clear" w:color="auto" w:fill="FDE9D9"/>
            <w:vAlign w:val="center"/>
          </w:tcPr>
          <w:p w14:paraId="11EE1C0D" w14:textId="77777777" w:rsidR="00AD6880" w:rsidRDefault="00D36753">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592</w:t>
            </w:r>
          </w:p>
        </w:tc>
        <w:tc>
          <w:tcPr>
            <w:tcW w:w="1324" w:type="dxa"/>
            <w:shd w:val="clear" w:color="auto" w:fill="FDE9D9"/>
            <w:vAlign w:val="center"/>
          </w:tcPr>
          <w:p w14:paraId="76B6D32B" w14:textId="77777777" w:rsidR="00AD6880" w:rsidRDefault="00D36753">
            <w:pPr>
              <w:jc w:val="center"/>
              <w:textAlignment w:val="bottom"/>
              <w:rPr>
                <w:rFonts w:ascii="Times New Roman" w:hAnsi="Times New Roman"/>
                <w:color w:val="000000"/>
                <w:sz w:val="20"/>
                <w:szCs w:val="20"/>
              </w:rPr>
            </w:pPr>
            <w:r>
              <w:rPr>
                <w:rFonts w:ascii="Times New Roman" w:hAnsi="Times New Roman"/>
                <w:color w:val="000000"/>
                <w:sz w:val="20"/>
                <w:szCs w:val="20"/>
                <w:lang w:bidi="ar"/>
              </w:rPr>
              <w:t>3.4667</w:t>
            </w:r>
          </w:p>
        </w:tc>
        <w:tc>
          <w:tcPr>
            <w:tcW w:w="1324" w:type="dxa"/>
            <w:shd w:val="clear" w:color="auto" w:fill="BFBFBF"/>
            <w:vAlign w:val="center"/>
          </w:tcPr>
          <w:p w14:paraId="5ED01E84"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11.95</w:t>
            </w:r>
          </w:p>
        </w:tc>
      </w:tr>
      <w:tr w:rsidR="00AD6880" w14:paraId="5E2918C3" w14:textId="77777777">
        <w:trPr>
          <w:trHeight w:val="500"/>
          <w:jc w:val="center"/>
        </w:trPr>
        <w:tc>
          <w:tcPr>
            <w:tcW w:w="1324" w:type="dxa"/>
            <w:shd w:val="clear" w:color="auto" w:fill="auto"/>
            <w:vAlign w:val="center"/>
          </w:tcPr>
          <w:p w14:paraId="4AE3211A"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9</w:t>
            </w:r>
          </w:p>
        </w:tc>
        <w:tc>
          <w:tcPr>
            <w:tcW w:w="1324" w:type="dxa"/>
            <w:shd w:val="clear" w:color="auto" w:fill="auto"/>
            <w:vAlign w:val="center"/>
          </w:tcPr>
          <w:p w14:paraId="0679C92D"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6</w:t>
            </w:r>
          </w:p>
        </w:tc>
        <w:tc>
          <w:tcPr>
            <w:tcW w:w="1324" w:type="dxa"/>
            <w:shd w:val="clear" w:color="auto" w:fill="FDE9D9"/>
            <w:vAlign w:val="center"/>
          </w:tcPr>
          <w:p w14:paraId="092777F3" w14:textId="77777777" w:rsidR="00AD6880" w:rsidRDefault="00D36753">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683</w:t>
            </w:r>
          </w:p>
        </w:tc>
        <w:tc>
          <w:tcPr>
            <w:tcW w:w="1324" w:type="dxa"/>
            <w:shd w:val="clear" w:color="auto" w:fill="FDE9D9"/>
            <w:vAlign w:val="center"/>
          </w:tcPr>
          <w:p w14:paraId="4A316C62" w14:textId="77777777" w:rsidR="00AD6880" w:rsidRDefault="00D36753">
            <w:pPr>
              <w:jc w:val="center"/>
              <w:textAlignment w:val="bottom"/>
              <w:rPr>
                <w:rFonts w:ascii="Times New Roman" w:hAnsi="Times New Roman"/>
                <w:color w:val="000000"/>
                <w:sz w:val="20"/>
                <w:szCs w:val="20"/>
              </w:rPr>
            </w:pPr>
            <w:r>
              <w:rPr>
                <w:rFonts w:ascii="Times New Roman" w:hAnsi="Times New Roman"/>
                <w:color w:val="000000"/>
                <w:sz w:val="20"/>
                <w:szCs w:val="20"/>
                <w:lang w:bidi="ar"/>
              </w:rPr>
              <w:t>4</w:t>
            </w:r>
          </w:p>
        </w:tc>
        <w:tc>
          <w:tcPr>
            <w:tcW w:w="1324" w:type="dxa"/>
            <w:shd w:val="clear" w:color="auto" w:fill="BFBFBF"/>
            <w:vAlign w:val="center"/>
          </w:tcPr>
          <w:p w14:paraId="6517D3E6"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13.69</w:t>
            </w:r>
          </w:p>
        </w:tc>
      </w:tr>
      <w:tr w:rsidR="00AD6880" w14:paraId="63229CD5" w14:textId="77777777">
        <w:trPr>
          <w:trHeight w:val="500"/>
          <w:jc w:val="center"/>
        </w:trPr>
        <w:tc>
          <w:tcPr>
            <w:tcW w:w="1324" w:type="dxa"/>
            <w:shd w:val="clear" w:color="auto" w:fill="auto"/>
            <w:vAlign w:val="center"/>
          </w:tcPr>
          <w:p w14:paraId="69A7D47E"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10</w:t>
            </w:r>
          </w:p>
        </w:tc>
        <w:tc>
          <w:tcPr>
            <w:tcW w:w="1324" w:type="dxa"/>
            <w:shd w:val="clear" w:color="auto" w:fill="auto"/>
            <w:vAlign w:val="center"/>
          </w:tcPr>
          <w:p w14:paraId="668FD5F0"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6</w:t>
            </w:r>
          </w:p>
        </w:tc>
        <w:tc>
          <w:tcPr>
            <w:tcW w:w="1324" w:type="dxa"/>
            <w:shd w:val="clear" w:color="auto" w:fill="FDE9D9"/>
            <w:vAlign w:val="center"/>
          </w:tcPr>
          <w:p w14:paraId="370F552B" w14:textId="77777777" w:rsidR="00AD6880" w:rsidRDefault="00D36753">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789</w:t>
            </w:r>
          </w:p>
        </w:tc>
        <w:tc>
          <w:tcPr>
            <w:tcW w:w="1324" w:type="dxa"/>
            <w:shd w:val="clear" w:color="auto" w:fill="FDE9D9"/>
            <w:vAlign w:val="center"/>
          </w:tcPr>
          <w:p w14:paraId="62432B8F" w14:textId="77777777" w:rsidR="00AD6880" w:rsidRDefault="00D36753">
            <w:pPr>
              <w:jc w:val="center"/>
              <w:textAlignment w:val="bottom"/>
              <w:rPr>
                <w:rFonts w:ascii="Times New Roman" w:hAnsi="Times New Roman"/>
                <w:color w:val="000000"/>
                <w:sz w:val="20"/>
                <w:szCs w:val="20"/>
              </w:rPr>
            </w:pPr>
            <w:r>
              <w:rPr>
                <w:rFonts w:ascii="Times New Roman" w:hAnsi="Times New Roman"/>
                <w:color w:val="000000"/>
                <w:sz w:val="20"/>
                <w:szCs w:val="20"/>
                <w:lang w:bidi="ar"/>
              </w:rPr>
              <w:t>4.6222</w:t>
            </w:r>
          </w:p>
        </w:tc>
        <w:tc>
          <w:tcPr>
            <w:tcW w:w="1324" w:type="dxa"/>
            <w:shd w:val="clear" w:color="auto" w:fill="BFBFBF"/>
            <w:vAlign w:val="center"/>
          </w:tcPr>
          <w:p w14:paraId="45EAFE17"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15.65</w:t>
            </w:r>
          </w:p>
        </w:tc>
      </w:tr>
      <w:tr w:rsidR="00AD6880" w14:paraId="027B64F0" w14:textId="77777777">
        <w:trPr>
          <w:trHeight w:val="500"/>
          <w:jc w:val="center"/>
        </w:trPr>
        <w:tc>
          <w:tcPr>
            <w:tcW w:w="1324" w:type="dxa"/>
            <w:shd w:val="clear" w:color="auto" w:fill="auto"/>
            <w:vAlign w:val="center"/>
          </w:tcPr>
          <w:p w14:paraId="41E78779"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11</w:t>
            </w:r>
          </w:p>
        </w:tc>
        <w:tc>
          <w:tcPr>
            <w:tcW w:w="1324" w:type="dxa"/>
            <w:shd w:val="clear" w:color="auto" w:fill="auto"/>
            <w:vAlign w:val="center"/>
          </w:tcPr>
          <w:p w14:paraId="6A44FC9B"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6</w:t>
            </w:r>
          </w:p>
        </w:tc>
        <w:tc>
          <w:tcPr>
            <w:tcW w:w="1324" w:type="dxa"/>
            <w:shd w:val="clear" w:color="auto" w:fill="FDE9D9"/>
            <w:vAlign w:val="center"/>
          </w:tcPr>
          <w:p w14:paraId="739BA35E" w14:textId="77777777" w:rsidR="00AD6880" w:rsidRDefault="00D36753">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880</w:t>
            </w:r>
          </w:p>
        </w:tc>
        <w:tc>
          <w:tcPr>
            <w:tcW w:w="1324" w:type="dxa"/>
            <w:shd w:val="clear" w:color="auto" w:fill="FDE9D9"/>
            <w:vAlign w:val="center"/>
          </w:tcPr>
          <w:p w14:paraId="34D73DEB" w14:textId="77777777" w:rsidR="00AD6880" w:rsidRDefault="00D36753">
            <w:pPr>
              <w:jc w:val="center"/>
              <w:textAlignment w:val="bottom"/>
              <w:rPr>
                <w:rFonts w:ascii="Times New Roman" w:hAnsi="Times New Roman"/>
                <w:color w:val="000000"/>
                <w:sz w:val="20"/>
                <w:szCs w:val="20"/>
              </w:rPr>
            </w:pPr>
            <w:r>
              <w:rPr>
                <w:rFonts w:ascii="Times New Roman" w:hAnsi="Times New Roman"/>
                <w:color w:val="000000"/>
                <w:sz w:val="20"/>
                <w:szCs w:val="20"/>
                <w:lang w:bidi="ar"/>
              </w:rPr>
              <w:t>5.1556</w:t>
            </w:r>
          </w:p>
        </w:tc>
        <w:tc>
          <w:tcPr>
            <w:tcW w:w="1324" w:type="dxa"/>
            <w:shd w:val="clear" w:color="auto" w:fill="BFBFBF"/>
            <w:vAlign w:val="center"/>
          </w:tcPr>
          <w:p w14:paraId="406F2215"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17.40</w:t>
            </w:r>
          </w:p>
        </w:tc>
      </w:tr>
      <w:tr w:rsidR="00AD6880" w14:paraId="41D34AFF" w14:textId="77777777">
        <w:trPr>
          <w:trHeight w:val="500"/>
          <w:jc w:val="center"/>
        </w:trPr>
        <w:tc>
          <w:tcPr>
            <w:tcW w:w="1324" w:type="dxa"/>
            <w:shd w:val="clear" w:color="auto" w:fill="auto"/>
            <w:vAlign w:val="center"/>
          </w:tcPr>
          <w:p w14:paraId="52DBEE7A"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12</w:t>
            </w:r>
          </w:p>
        </w:tc>
        <w:tc>
          <w:tcPr>
            <w:tcW w:w="1324" w:type="dxa"/>
            <w:shd w:val="clear" w:color="auto" w:fill="auto"/>
            <w:vAlign w:val="center"/>
          </w:tcPr>
          <w:p w14:paraId="5A58AD5D"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8</w:t>
            </w:r>
          </w:p>
        </w:tc>
        <w:tc>
          <w:tcPr>
            <w:tcW w:w="1324" w:type="dxa"/>
            <w:shd w:val="clear" w:color="auto" w:fill="FDE9D9"/>
            <w:vAlign w:val="center"/>
          </w:tcPr>
          <w:p w14:paraId="16FFC0F9" w14:textId="77777777" w:rsidR="00AD6880" w:rsidRDefault="00D36753">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717</w:t>
            </w:r>
          </w:p>
        </w:tc>
        <w:tc>
          <w:tcPr>
            <w:tcW w:w="1324" w:type="dxa"/>
            <w:shd w:val="clear" w:color="auto" w:fill="FDE9D9"/>
            <w:vAlign w:val="center"/>
          </w:tcPr>
          <w:p w14:paraId="6C9AD16B" w14:textId="77777777" w:rsidR="00AD6880" w:rsidRDefault="00D36753">
            <w:pPr>
              <w:jc w:val="center"/>
              <w:textAlignment w:val="bottom"/>
              <w:rPr>
                <w:rFonts w:ascii="Times New Roman" w:hAnsi="Times New Roman"/>
                <w:color w:val="000000"/>
                <w:sz w:val="20"/>
                <w:szCs w:val="20"/>
              </w:rPr>
            </w:pPr>
            <w:r>
              <w:rPr>
                <w:rFonts w:ascii="Times New Roman" w:hAnsi="Times New Roman"/>
                <w:color w:val="000000"/>
                <w:sz w:val="20"/>
                <w:szCs w:val="20"/>
                <w:lang w:bidi="ar"/>
              </w:rPr>
              <w:t>5.6</w:t>
            </w:r>
          </w:p>
        </w:tc>
        <w:tc>
          <w:tcPr>
            <w:tcW w:w="1324" w:type="dxa"/>
            <w:shd w:val="clear" w:color="auto" w:fill="BFBFBF"/>
            <w:vAlign w:val="center"/>
          </w:tcPr>
          <w:p w14:paraId="0A60E239"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19.12</w:t>
            </w:r>
          </w:p>
        </w:tc>
      </w:tr>
      <w:tr w:rsidR="00AD6880" w14:paraId="7743B9A6" w14:textId="77777777">
        <w:trPr>
          <w:trHeight w:val="500"/>
          <w:jc w:val="center"/>
        </w:trPr>
        <w:tc>
          <w:tcPr>
            <w:tcW w:w="1324" w:type="dxa"/>
            <w:shd w:val="clear" w:color="auto" w:fill="auto"/>
            <w:vAlign w:val="center"/>
          </w:tcPr>
          <w:p w14:paraId="61F0EB81"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13</w:t>
            </w:r>
          </w:p>
        </w:tc>
        <w:tc>
          <w:tcPr>
            <w:tcW w:w="1324" w:type="dxa"/>
            <w:shd w:val="clear" w:color="auto" w:fill="auto"/>
            <w:vAlign w:val="center"/>
          </w:tcPr>
          <w:p w14:paraId="7287B004"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8</w:t>
            </w:r>
          </w:p>
        </w:tc>
        <w:tc>
          <w:tcPr>
            <w:tcW w:w="1324" w:type="dxa"/>
            <w:shd w:val="clear" w:color="auto" w:fill="FDE9D9"/>
            <w:vAlign w:val="center"/>
          </w:tcPr>
          <w:p w14:paraId="5A7888D4" w14:textId="77777777" w:rsidR="00AD6880" w:rsidRDefault="00D36753">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808</w:t>
            </w:r>
          </w:p>
        </w:tc>
        <w:tc>
          <w:tcPr>
            <w:tcW w:w="1324" w:type="dxa"/>
            <w:shd w:val="clear" w:color="auto" w:fill="FDE9D9"/>
            <w:vAlign w:val="center"/>
          </w:tcPr>
          <w:p w14:paraId="5D262520" w14:textId="77777777" w:rsidR="00AD6880" w:rsidRDefault="00D36753">
            <w:pPr>
              <w:jc w:val="center"/>
              <w:textAlignment w:val="bottom"/>
              <w:rPr>
                <w:rFonts w:ascii="Times New Roman" w:hAnsi="Times New Roman"/>
                <w:color w:val="000000"/>
                <w:sz w:val="20"/>
                <w:szCs w:val="20"/>
              </w:rPr>
            </w:pPr>
            <w:r>
              <w:rPr>
                <w:rFonts w:ascii="Times New Roman" w:hAnsi="Times New Roman"/>
                <w:color w:val="000000"/>
                <w:sz w:val="20"/>
                <w:szCs w:val="20"/>
                <w:lang w:bidi="ar"/>
              </w:rPr>
              <w:t>6.3111</w:t>
            </w:r>
          </w:p>
        </w:tc>
        <w:tc>
          <w:tcPr>
            <w:tcW w:w="1324" w:type="dxa"/>
            <w:shd w:val="clear" w:color="auto" w:fill="BFBFBF"/>
            <w:vAlign w:val="center"/>
          </w:tcPr>
          <w:p w14:paraId="1B6B1CFC"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21.17</w:t>
            </w:r>
          </w:p>
        </w:tc>
      </w:tr>
      <w:tr w:rsidR="00AD6880" w14:paraId="75C7D2C1" w14:textId="77777777">
        <w:trPr>
          <w:trHeight w:val="500"/>
          <w:jc w:val="center"/>
        </w:trPr>
        <w:tc>
          <w:tcPr>
            <w:tcW w:w="1324" w:type="dxa"/>
            <w:shd w:val="clear" w:color="auto" w:fill="auto"/>
            <w:vAlign w:val="center"/>
          </w:tcPr>
          <w:p w14:paraId="7C3607CB"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14</w:t>
            </w:r>
          </w:p>
        </w:tc>
        <w:tc>
          <w:tcPr>
            <w:tcW w:w="1324" w:type="dxa"/>
            <w:shd w:val="clear" w:color="auto" w:fill="auto"/>
            <w:vAlign w:val="center"/>
          </w:tcPr>
          <w:p w14:paraId="3FD5E591"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8</w:t>
            </w:r>
          </w:p>
        </w:tc>
        <w:tc>
          <w:tcPr>
            <w:tcW w:w="1324" w:type="dxa"/>
            <w:shd w:val="clear" w:color="auto" w:fill="FDE9D9"/>
            <w:vAlign w:val="center"/>
          </w:tcPr>
          <w:p w14:paraId="0BD4B808" w14:textId="77777777" w:rsidR="00AD6880" w:rsidRDefault="00D36753">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899</w:t>
            </w:r>
          </w:p>
        </w:tc>
        <w:tc>
          <w:tcPr>
            <w:tcW w:w="1324" w:type="dxa"/>
            <w:shd w:val="clear" w:color="auto" w:fill="FDE9D9"/>
            <w:vAlign w:val="center"/>
          </w:tcPr>
          <w:p w14:paraId="7AA4C1E6" w14:textId="77777777" w:rsidR="00AD6880" w:rsidRDefault="00D36753">
            <w:pPr>
              <w:jc w:val="center"/>
              <w:textAlignment w:val="bottom"/>
              <w:rPr>
                <w:rFonts w:ascii="Times New Roman" w:hAnsi="Times New Roman"/>
                <w:color w:val="000000"/>
                <w:sz w:val="20"/>
                <w:szCs w:val="20"/>
              </w:rPr>
            </w:pPr>
            <w:r>
              <w:rPr>
                <w:rFonts w:ascii="Times New Roman" w:hAnsi="Times New Roman"/>
                <w:color w:val="000000"/>
                <w:sz w:val="20"/>
                <w:szCs w:val="20"/>
                <w:lang w:bidi="ar"/>
              </w:rPr>
              <w:t>7.0222</w:t>
            </w:r>
          </w:p>
        </w:tc>
        <w:tc>
          <w:tcPr>
            <w:tcW w:w="1324" w:type="dxa"/>
            <w:shd w:val="clear" w:color="auto" w:fill="BFBFBF"/>
            <w:vAlign w:val="center"/>
          </w:tcPr>
          <w:p w14:paraId="1DAFA133"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23.32</w:t>
            </w:r>
          </w:p>
        </w:tc>
      </w:tr>
      <w:tr w:rsidR="00AD6880" w14:paraId="12810095" w14:textId="77777777">
        <w:trPr>
          <w:trHeight w:val="510"/>
          <w:jc w:val="center"/>
        </w:trPr>
        <w:tc>
          <w:tcPr>
            <w:tcW w:w="1324" w:type="dxa"/>
            <w:shd w:val="clear" w:color="auto" w:fill="auto"/>
            <w:vAlign w:val="center"/>
          </w:tcPr>
          <w:p w14:paraId="0DED1CEB"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15</w:t>
            </w:r>
          </w:p>
        </w:tc>
        <w:tc>
          <w:tcPr>
            <w:tcW w:w="1324" w:type="dxa"/>
            <w:shd w:val="clear" w:color="auto" w:fill="auto"/>
            <w:vAlign w:val="center"/>
          </w:tcPr>
          <w:p w14:paraId="5C7B1EF0"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8</w:t>
            </w:r>
          </w:p>
        </w:tc>
        <w:tc>
          <w:tcPr>
            <w:tcW w:w="1324" w:type="dxa"/>
            <w:shd w:val="clear" w:color="auto" w:fill="FDE9D9"/>
            <w:vAlign w:val="center"/>
          </w:tcPr>
          <w:p w14:paraId="7A5EC689" w14:textId="77777777" w:rsidR="00AD6880" w:rsidRDefault="00D36753">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954</w:t>
            </w:r>
          </w:p>
        </w:tc>
        <w:tc>
          <w:tcPr>
            <w:tcW w:w="1324" w:type="dxa"/>
            <w:shd w:val="clear" w:color="auto" w:fill="FDE9D9"/>
            <w:vAlign w:val="center"/>
          </w:tcPr>
          <w:p w14:paraId="20F35E72" w14:textId="77777777" w:rsidR="00AD6880" w:rsidRDefault="00D36753">
            <w:pPr>
              <w:jc w:val="center"/>
              <w:textAlignment w:val="bottom"/>
              <w:rPr>
                <w:rFonts w:ascii="Times New Roman" w:hAnsi="Times New Roman"/>
                <w:color w:val="000000"/>
                <w:sz w:val="20"/>
                <w:szCs w:val="20"/>
              </w:rPr>
            </w:pPr>
            <w:r>
              <w:rPr>
                <w:rFonts w:ascii="Times New Roman" w:hAnsi="Times New Roman"/>
                <w:color w:val="000000"/>
                <w:sz w:val="20"/>
                <w:szCs w:val="20"/>
                <w:lang w:bidi="ar"/>
              </w:rPr>
              <w:t>7.451</w:t>
            </w:r>
          </w:p>
        </w:tc>
        <w:tc>
          <w:tcPr>
            <w:tcW w:w="1324" w:type="dxa"/>
            <w:shd w:val="clear" w:color="auto" w:fill="BFBFBF"/>
            <w:vAlign w:val="center"/>
          </w:tcPr>
          <w:p w14:paraId="337B0BD0" w14:textId="77777777" w:rsidR="00AD6880" w:rsidRDefault="00D36753">
            <w:pPr>
              <w:jc w:val="center"/>
              <w:textAlignment w:val="top"/>
              <w:rPr>
                <w:rFonts w:ascii="Times New Roman" w:hAnsi="Times New Roman"/>
                <w:color w:val="000000"/>
                <w:sz w:val="20"/>
                <w:szCs w:val="20"/>
              </w:rPr>
            </w:pPr>
            <w:r>
              <w:rPr>
                <w:rFonts w:ascii="Times New Roman" w:hAnsi="Times New Roman"/>
                <w:color w:val="000000"/>
                <w:sz w:val="20"/>
                <w:szCs w:val="20"/>
                <w:lang w:bidi="ar"/>
              </w:rPr>
              <w:t>25.06</w:t>
            </w:r>
          </w:p>
        </w:tc>
      </w:tr>
    </w:tbl>
    <w:p w14:paraId="7A001BAF" w14:textId="77777777" w:rsidR="00AD6880" w:rsidRDefault="00D36753">
      <w:pPr>
        <w:adjustRightInd w:val="0"/>
        <w:snapToGrid w:val="0"/>
        <w:spacing w:before="120"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2: </w:t>
      </w:r>
      <w:r>
        <w:rPr>
          <w:rFonts w:ascii="Times New Roman" w:hAnsi="Times New Roman"/>
          <w:i/>
          <w:iCs/>
          <w:sz w:val="20"/>
          <w:szCs w:val="20"/>
        </w:rPr>
        <w:t>Use L</w:t>
      </w:r>
      <w:r>
        <w:rPr>
          <w:rFonts w:ascii="Times New Roman" w:hAnsi="Times New Roman" w:hint="eastAsia"/>
          <w:i/>
          <w:iCs/>
          <w:sz w:val="20"/>
          <w:szCs w:val="20"/>
        </w:rPr>
        <w:t xml:space="preserve">TE approach as the baseline to design CQI </w:t>
      </w:r>
      <w:r>
        <w:rPr>
          <w:rFonts w:ascii="Times New Roman" w:hAnsi="Times New Roman" w:hint="eastAsia"/>
          <w:i/>
          <w:iCs/>
          <w:sz w:val="20"/>
          <w:szCs w:val="20"/>
        </w:rPr>
        <w:t>tables in NR, and detailed SE values need to be adjusted slightly for LDPC.</w:t>
      </w:r>
      <w:r>
        <w:rPr>
          <w:rFonts w:ascii="Times New Roman" w:hAnsi="Times New Roman"/>
          <w:i/>
          <w:iCs/>
          <w:sz w:val="20"/>
          <w:szCs w:val="20"/>
        </w:rPr>
        <w:t xml:space="preserve"> </w:t>
      </w:r>
      <w:r>
        <w:rPr>
          <w:rFonts w:ascii="Times New Roman" w:hAnsi="Times New Roman" w:hint="eastAsia"/>
          <w:i/>
          <w:iCs/>
          <w:sz w:val="20"/>
          <w:szCs w:val="20"/>
        </w:rPr>
        <w:t>Adopt Table 1 and Table 2 for CQI tables up to 64QAM and 256QAM, respectively.</w:t>
      </w:r>
    </w:p>
    <w:p w14:paraId="7132F452" w14:textId="77777777" w:rsidR="00AD6880" w:rsidRDefault="00AD6880">
      <w:pPr>
        <w:adjustRightInd w:val="0"/>
        <w:snapToGrid w:val="0"/>
        <w:spacing w:line="240" w:lineRule="auto"/>
        <w:jc w:val="both"/>
        <w:rPr>
          <w:rFonts w:ascii="Times New Roman" w:hAnsi="宋体"/>
          <w:sz w:val="20"/>
          <w:szCs w:val="20"/>
        </w:rPr>
      </w:pPr>
    </w:p>
    <w:p w14:paraId="4AD3CF6C" w14:textId="77777777" w:rsidR="00AD6880" w:rsidRDefault="00D36753">
      <w:pPr>
        <w:spacing w:before="120" w:after="0" w:line="240" w:lineRule="auto"/>
        <w:jc w:val="both"/>
        <w:rPr>
          <w:rFonts w:ascii="Times New Roman" w:hAnsi="宋体"/>
          <w:b/>
          <w:bCs/>
          <w:sz w:val="20"/>
          <w:szCs w:val="20"/>
          <w:u w:val="single"/>
        </w:rPr>
      </w:pPr>
      <w:r>
        <w:rPr>
          <w:rFonts w:ascii="Times New Roman" w:hAnsi="宋体" w:hint="eastAsia"/>
          <w:b/>
          <w:bCs/>
          <w:sz w:val="20"/>
          <w:szCs w:val="20"/>
          <w:u w:val="single"/>
        </w:rPr>
        <w:t>UE assumptions for CQI calculation</w:t>
      </w:r>
    </w:p>
    <w:p w14:paraId="3AC92FC9" w14:textId="77777777" w:rsidR="00AD6880" w:rsidRDefault="00D36753">
      <w:pPr>
        <w:adjustRightInd w:val="0"/>
        <w:snapToGrid w:val="0"/>
        <w:spacing w:before="120" w:line="240" w:lineRule="auto"/>
        <w:jc w:val="both"/>
        <w:rPr>
          <w:rFonts w:ascii="Times New Roman" w:hAnsi="宋体"/>
          <w:sz w:val="20"/>
          <w:szCs w:val="20"/>
        </w:rPr>
      </w:pPr>
      <w:r>
        <w:rPr>
          <w:rFonts w:ascii="Times New Roman" w:hAnsi="宋体" w:hint="eastAsia"/>
          <w:sz w:val="20"/>
          <w:szCs w:val="20"/>
        </w:rPr>
        <w:t>In LTE, CQI is derived based on CSI reference resource and some a</w:t>
      </w:r>
      <w:r>
        <w:rPr>
          <w:rFonts w:ascii="Times New Roman" w:hAnsi="宋体" w:hint="eastAsia"/>
          <w:sz w:val="20"/>
          <w:szCs w:val="20"/>
        </w:rPr>
        <w:t>ssumptions on data transmission by UE. UE identifies CSI reference resource based on the timing condition of the associated CSI reporting. Then some parameters used for CSI reporting, e.g., number of symbols in a subframe depending on the reference resourc</w:t>
      </w:r>
      <w:r>
        <w:rPr>
          <w:rFonts w:ascii="Times New Roman" w:hAnsi="宋体" w:hint="eastAsia"/>
          <w:sz w:val="20"/>
          <w:szCs w:val="20"/>
        </w:rPr>
        <w:t>e is a special subframe or a normal subframe. On the other hand, UE assumes some other parameters for data transmission, e.g., resources used for PDCCH, number of REs occupied by RS and so on. Moreover, the target BLER of LTE CQI selection is 0.1 for one T</w:t>
      </w:r>
      <w:r>
        <w:rPr>
          <w:rFonts w:ascii="Times New Roman" w:hAnsi="宋体" w:hint="eastAsia"/>
          <w:sz w:val="20"/>
          <w:szCs w:val="20"/>
        </w:rPr>
        <w:t>B size.</w:t>
      </w:r>
    </w:p>
    <w:p w14:paraId="533B0BC8" w14:textId="77777777" w:rsidR="00AD6880" w:rsidRDefault="00D36753">
      <w:pPr>
        <w:adjustRightInd w:val="0"/>
        <w:snapToGrid w:val="0"/>
        <w:spacing w:before="120" w:line="240" w:lineRule="auto"/>
        <w:jc w:val="both"/>
        <w:rPr>
          <w:rFonts w:ascii="Times New Roman" w:hAnsi="宋体"/>
          <w:sz w:val="20"/>
          <w:szCs w:val="20"/>
        </w:rPr>
      </w:pPr>
      <w:r>
        <w:rPr>
          <w:rFonts w:ascii="Times New Roman" w:hAnsi="宋体" w:hint="eastAsia"/>
          <w:sz w:val="20"/>
          <w:szCs w:val="20"/>
        </w:rPr>
        <w:t xml:space="preserve">In NR, some new design aspects appear. One critical issue is NR needs to support various types of service. For NR phase I, at least URLLC and eMBB need to be supported in NR. </w:t>
      </w:r>
    </w:p>
    <w:p w14:paraId="1B3FE8BA" w14:textId="77777777" w:rsidR="00AD6880" w:rsidRDefault="00D36753">
      <w:pPr>
        <w:adjustRightInd w:val="0"/>
        <w:snapToGrid w:val="0"/>
        <w:spacing w:before="120" w:line="240" w:lineRule="auto"/>
        <w:jc w:val="both"/>
        <w:rPr>
          <w:rFonts w:ascii="Times New Roman" w:hAnsi="Times New Roman"/>
          <w:sz w:val="20"/>
          <w:szCs w:val="20"/>
        </w:rPr>
      </w:pPr>
      <w:r>
        <w:rPr>
          <w:rFonts w:ascii="Times New Roman" w:hAnsi="宋体" w:hint="eastAsia"/>
          <w:sz w:val="20"/>
          <w:szCs w:val="20"/>
        </w:rPr>
        <w:t xml:space="preserve">For URLLC, BLER target should be lower than 0.1. To achieve CQI </w:t>
      </w:r>
      <w:r>
        <w:rPr>
          <w:rFonts w:ascii="Times New Roman" w:hAnsi="宋体" w:hint="eastAsia"/>
          <w:sz w:val="20"/>
          <w:szCs w:val="20"/>
        </w:rPr>
        <w:t>targeting BLER lower than 0.1, one simple approach is that gNB compensates MCS based on UE</w:t>
      </w:r>
      <w:r>
        <w:rPr>
          <w:rFonts w:ascii="Times New Roman" w:hAnsi="Times New Roman"/>
          <w:sz w:val="20"/>
          <w:szCs w:val="20"/>
        </w:rPr>
        <w:t xml:space="preserve">’s </w:t>
      </w:r>
      <w:r>
        <w:rPr>
          <w:rFonts w:ascii="Times New Roman" w:hAnsi="Times New Roman" w:hint="eastAsia"/>
          <w:sz w:val="20"/>
          <w:szCs w:val="20"/>
        </w:rPr>
        <w:t>CQI reporting targeting 0.1 BLER. However, performance of this implementation solution is difficult to be guaranteed as gNB cannot acquire information like interfe</w:t>
      </w:r>
      <w:r>
        <w:rPr>
          <w:rFonts w:ascii="Times New Roman" w:hAnsi="Times New Roman" w:hint="eastAsia"/>
          <w:sz w:val="20"/>
          <w:szCs w:val="20"/>
        </w:rPr>
        <w:t>rence and UE</w:t>
      </w:r>
      <w:r>
        <w:rPr>
          <w:rFonts w:ascii="Times New Roman" w:hAnsi="Times New Roman"/>
          <w:sz w:val="20"/>
          <w:szCs w:val="20"/>
        </w:rPr>
        <w:t>’</w:t>
      </w:r>
      <w:r>
        <w:rPr>
          <w:rFonts w:ascii="Times New Roman" w:hAnsi="Times New Roman" w:hint="eastAsia"/>
          <w:sz w:val="20"/>
          <w:szCs w:val="20"/>
        </w:rPr>
        <w:t>s receiver. As UE can acquire the entire channel and interference better than gNB, a better solution is that UE derives CQI based on a target BLER lower than 0.1. Hence for CQI derivation, gNB can configure UE to report CQI based on the target</w:t>
      </w:r>
      <w:r>
        <w:rPr>
          <w:rFonts w:ascii="Times New Roman" w:hAnsi="Times New Roman" w:hint="eastAsia"/>
          <w:sz w:val="20"/>
          <w:szCs w:val="20"/>
        </w:rPr>
        <w:t xml:space="preserve"> BLER.</w:t>
      </w:r>
    </w:p>
    <w:p w14:paraId="7DCFDEB7" w14:textId="77777777" w:rsidR="00AD6880" w:rsidRDefault="00D36753">
      <w:pPr>
        <w:adjustRightInd w:val="0"/>
        <w:snapToGrid w:val="0"/>
        <w:spacing w:before="120" w:line="240" w:lineRule="auto"/>
        <w:jc w:val="both"/>
        <w:rPr>
          <w:rFonts w:ascii="Times New Roman" w:hAnsi="Times New Roman"/>
          <w:sz w:val="20"/>
          <w:szCs w:val="20"/>
        </w:rPr>
      </w:pPr>
      <w:r>
        <w:rPr>
          <w:rFonts w:ascii="Times New Roman" w:hAnsi="Times New Roman" w:hint="eastAsia"/>
          <w:sz w:val="20"/>
          <w:szCs w:val="20"/>
        </w:rPr>
        <w:t>Another issue related to URLLC is NR would support both slot-based and mini-slot based transmission. For slot-based transmission, number of OFDM symbols per slot can be 7 or 14, whereas number of symbols per mini-slot can be  2-</w:t>
      </w:r>
      <w:r>
        <w:rPr>
          <w:rFonts w:ascii="Times New Roman" w:hAnsi="Times New Roman" w:hint="eastAsia"/>
          <w:sz w:val="20"/>
          <w:szCs w:val="20"/>
        </w:rPr>
        <w:lastRenderedPageBreak/>
        <w:t xml:space="preserve">14. If the number of </w:t>
      </w:r>
      <w:r>
        <w:rPr>
          <w:rFonts w:ascii="Times New Roman" w:hAnsi="Times New Roman" w:hint="eastAsia"/>
          <w:sz w:val="20"/>
          <w:szCs w:val="20"/>
        </w:rPr>
        <w:t>symbols in the reference resource is too small, CQI derived from reference resource cannot reflect preferred MCS and TB size for normal number of symbols per slot, and vice versa. That</w:t>
      </w:r>
      <w:r>
        <w:rPr>
          <w:rFonts w:ascii="Times New Roman" w:hAnsi="Times New Roman"/>
          <w:sz w:val="20"/>
          <w:szCs w:val="20"/>
        </w:rPr>
        <w:t>’</w:t>
      </w:r>
      <w:r>
        <w:rPr>
          <w:rFonts w:ascii="Times New Roman" w:hAnsi="Times New Roman" w:hint="eastAsia"/>
          <w:sz w:val="20"/>
          <w:szCs w:val="20"/>
        </w:rPr>
        <w:t>s why in LTE, the length of DwPTS should be larger than 7680T</w:t>
      </w:r>
      <w:r>
        <w:rPr>
          <w:rFonts w:ascii="Times New Roman" w:hAnsi="Times New Roman" w:hint="eastAsia"/>
          <w:sz w:val="20"/>
          <w:szCs w:val="20"/>
          <w:vertAlign w:val="subscript"/>
        </w:rPr>
        <w:t>s</w:t>
      </w:r>
      <w:r>
        <w:rPr>
          <w:rFonts w:ascii="Times New Roman" w:hAnsi="Times New Roman" w:hint="eastAsia"/>
          <w:sz w:val="20"/>
          <w:szCs w:val="20"/>
        </w:rPr>
        <w:t xml:space="preserve"> if the C</w:t>
      </w:r>
      <w:r>
        <w:rPr>
          <w:rFonts w:ascii="Times New Roman" w:hAnsi="Times New Roman" w:hint="eastAsia"/>
          <w:sz w:val="20"/>
          <w:szCs w:val="20"/>
        </w:rPr>
        <w:t xml:space="preserve">SI reference resource is a special subframe. One approach to solve this issue in NR is that gNB configures the number of symbols per slot to UE for CQI derivation. Then gNB can configure CQI reporting based on its potential need for data scheduling. </w:t>
      </w:r>
      <w:r>
        <w:rPr>
          <w:rFonts w:ascii="Times New Roman" w:hAnsi="Times New Roman"/>
          <w:sz w:val="20"/>
          <w:szCs w:val="20"/>
        </w:rPr>
        <w:t xml:space="preserve"> This </w:t>
      </w:r>
      <w:r>
        <w:rPr>
          <w:rFonts w:ascii="Times New Roman" w:hAnsi="Times New Roman"/>
          <w:sz w:val="20"/>
          <w:szCs w:val="20"/>
        </w:rPr>
        <w:t xml:space="preserve">makes it decoupled with the number of symbols in CSI reference resource. </w:t>
      </w:r>
      <w:r>
        <w:rPr>
          <w:rFonts w:ascii="Times New Roman" w:hAnsi="Times New Roman" w:hint="eastAsia"/>
          <w:sz w:val="20"/>
          <w:szCs w:val="20"/>
        </w:rPr>
        <w:t>Moreover, a set of numbers of symbols can be configured to UE in one or more report settings, and DCI is used to trigger one in each aperiodic CQI reporting.</w:t>
      </w:r>
    </w:p>
    <w:p w14:paraId="2AA006B2" w14:textId="77777777" w:rsidR="00AD6880" w:rsidRDefault="00D36753">
      <w:pPr>
        <w:adjustRightInd w:val="0"/>
        <w:snapToGrid w:val="0"/>
        <w:spacing w:before="120" w:line="240" w:lineRule="auto"/>
        <w:jc w:val="both"/>
        <w:rPr>
          <w:rFonts w:ascii="Times New Roman" w:hAnsi="Times New Roman"/>
          <w:sz w:val="20"/>
          <w:szCs w:val="20"/>
        </w:rPr>
      </w:pPr>
      <w:r>
        <w:rPr>
          <w:rFonts w:ascii="Times New Roman" w:hAnsi="Times New Roman" w:hint="eastAsia"/>
          <w:sz w:val="20"/>
          <w:szCs w:val="20"/>
        </w:rPr>
        <w:t xml:space="preserve">Overhead of RS </w:t>
      </w:r>
      <w:r>
        <w:rPr>
          <w:rFonts w:ascii="Times New Roman" w:hAnsi="Times New Roman"/>
          <w:sz w:val="20"/>
          <w:szCs w:val="20"/>
        </w:rPr>
        <w:t>in CSI ref</w:t>
      </w:r>
      <w:r>
        <w:rPr>
          <w:rFonts w:ascii="Times New Roman" w:hAnsi="Times New Roman"/>
          <w:sz w:val="20"/>
          <w:szCs w:val="20"/>
        </w:rPr>
        <w:t xml:space="preserve">erence resource </w:t>
      </w:r>
      <w:r>
        <w:rPr>
          <w:rFonts w:ascii="Times New Roman" w:hAnsi="Times New Roman" w:hint="eastAsia"/>
          <w:sz w:val="20"/>
          <w:szCs w:val="20"/>
        </w:rPr>
        <w:t>also needs to be taken into account for CQI derivation. In LTE, overhead of CRS, CSI-RS and UE-specific RS depends on transmission mode based on some complex rules lacking flexibility. If we adopt similar approach in NR, more complicated re</w:t>
      </w:r>
      <w:r>
        <w:rPr>
          <w:rFonts w:ascii="Times New Roman" w:hAnsi="Times New Roman" w:hint="eastAsia"/>
          <w:sz w:val="20"/>
          <w:szCs w:val="20"/>
        </w:rPr>
        <w:t xml:space="preserve">sults would be drawn as we have UE-specific configuration on CSI-RS, DMRS, PTRS and TRS, and transmission scheme can be transparently and dynamically changed. One simple and flexible approach is that gNB configures overall rate matching patterns to UE for </w:t>
      </w:r>
      <w:r>
        <w:rPr>
          <w:rFonts w:ascii="Times New Roman" w:hAnsi="Times New Roman" w:hint="eastAsia"/>
          <w:sz w:val="20"/>
          <w:szCs w:val="20"/>
        </w:rPr>
        <w:t>CQI derivation. Multiple configurations are possible in one or more report settings, and gNB can trigger one configuration for aperiodic CSI reporting.</w:t>
      </w:r>
    </w:p>
    <w:p w14:paraId="582DAA03" w14:textId="77777777" w:rsidR="00AD6880" w:rsidRDefault="00D36753">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Proposal 3:</w:t>
      </w:r>
      <w:r>
        <w:rPr>
          <w:rFonts w:ascii="Times New Roman" w:hAnsi="Times New Roman" w:hint="eastAsia"/>
          <w:i/>
          <w:iCs/>
          <w:sz w:val="20"/>
          <w:szCs w:val="20"/>
        </w:rPr>
        <w:t xml:space="preserve"> </w:t>
      </w:r>
      <w:r>
        <w:rPr>
          <w:rFonts w:ascii="Times New Roman" w:hAnsi="Times New Roman"/>
          <w:i/>
          <w:iCs/>
          <w:sz w:val="20"/>
          <w:szCs w:val="20"/>
        </w:rPr>
        <w:t>Support gNB</w:t>
      </w:r>
      <w:r>
        <w:rPr>
          <w:rFonts w:ascii="Times New Roman" w:hAnsi="Times New Roman" w:hint="eastAsia"/>
          <w:i/>
          <w:iCs/>
          <w:sz w:val="20"/>
          <w:szCs w:val="20"/>
        </w:rPr>
        <w:t xml:space="preserve"> configur</w:t>
      </w:r>
      <w:r>
        <w:rPr>
          <w:rFonts w:ascii="Times New Roman" w:hAnsi="Times New Roman"/>
          <w:i/>
          <w:iCs/>
          <w:sz w:val="20"/>
          <w:szCs w:val="20"/>
        </w:rPr>
        <w:t>ation</w:t>
      </w:r>
      <w:r>
        <w:rPr>
          <w:rFonts w:ascii="Times New Roman" w:hAnsi="Times New Roman" w:hint="eastAsia"/>
          <w:i/>
          <w:iCs/>
          <w:sz w:val="20"/>
          <w:szCs w:val="20"/>
        </w:rPr>
        <w:t xml:space="preserve"> </w:t>
      </w:r>
      <w:r>
        <w:rPr>
          <w:rFonts w:ascii="Times New Roman" w:hAnsi="Times New Roman"/>
          <w:i/>
          <w:iCs/>
          <w:sz w:val="20"/>
          <w:szCs w:val="20"/>
        </w:rPr>
        <w:t xml:space="preserve">of </w:t>
      </w:r>
      <w:r>
        <w:rPr>
          <w:rFonts w:ascii="Times New Roman" w:hAnsi="Times New Roman" w:hint="eastAsia"/>
          <w:i/>
          <w:iCs/>
          <w:sz w:val="20"/>
          <w:szCs w:val="20"/>
        </w:rPr>
        <w:t xml:space="preserve">at least the following parameters to UE for NR CQI derivation, </w:t>
      </w:r>
      <w:r>
        <w:rPr>
          <w:rFonts w:ascii="Times New Roman" w:hAnsi="Times New Roman" w:hint="eastAsia"/>
          <w:i/>
          <w:iCs/>
          <w:sz w:val="20"/>
          <w:szCs w:val="20"/>
        </w:rPr>
        <w:t>FFS signaling details</w:t>
      </w:r>
    </w:p>
    <w:p w14:paraId="6AE01CA3" w14:textId="77777777" w:rsidR="00AD6880" w:rsidRDefault="00D36753">
      <w:p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w:t>
      </w:r>
      <w:r>
        <w:rPr>
          <w:rFonts w:ascii="Times New Roman" w:hAnsi="Times New Roman" w:hint="eastAsia"/>
          <w:i/>
          <w:iCs/>
          <w:sz w:val="20"/>
          <w:szCs w:val="20"/>
        </w:rPr>
        <w:tab/>
        <w:t>Target BLER,</w:t>
      </w:r>
    </w:p>
    <w:p w14:paraId="32B79A78" w14:textId="77777777" w:rsidR="00AD6880" w:rsidRDefault="00D36753">
      <w:p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w:t>
      </w:r>
      <w:r>
        <w:rPr>
          <w:rFonts w:ascii="Times New Roman" w:hAnsi="Times New Roman" w:hint="eastAsia"/>
          <w:i/>
          <w:iCs/>
          <w:sz w:val="20"/>
          <w:szCs w:val="20"/>
        </w:rPr>
        <w:tab/>
        <w:t>Rate matching pattern,</w:t>
      </w:r>
    </w:p>
    <w:p w14:paraId="48ADADCF" w14:textId="77777777" w:rsidR="00AD6880" w:rsidRDefault="00D36753">
      <w:p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w:t>
      </w:r>
      <w:r>
        <w:rPr>
          <w:rFonts w:ascii="Times New Roman" w:hAnsi="Times New Roman" w:hint="eastAsia"/>
          <w:i/>
          <w:iCs/>
          <w:sz w:val="20"/>
          <w:szCs w:val="20"/>
        </w:rPr>
        <w:tab/>
        <w:t>Number of DL symbols per slot.</w:t>
      </w:r>
    </w:p>
    <w:p w14:paraId="49F1AB3A" w14:textId="77777777" w:rsidR="00AD6880" w:rsidRDefault="00D36753">
      <w:pPr>
        <w:numPr>
          <w:ilvl w:val="0"/>
          <w:numId w:val="8"/>
        </w:numPr>
        <w:spacing w:before="120" w:after="0" w:line="240" w:lineRule="auto"/>
        <w:ind w:left="357" w:hanging="357"/>
        <w:rPr>
          <w:rFonts w:ascii="Times New Roman" w:hAnsi="Times New Roman"/>
          <w:b/>
          <w:sz w:val="24"/>
          <w:szCs w:val="24"/>
        </w:rPr>
      </w:pPr>
      <w:r>
        <w:rPr>
          <w:rFonts w:ascii="Times New Roman" w:hAnsi="Times New Roman" w:hint="eastAsia"/>
          <w:b/>
          <w:sz w:val="24"/>
          <w:szCs w:val="24"/>
        </w:rPr>
        <w:t>MCS indication</w:t>
      </w:r>
    </w:p>
    <w:p w14:paraId="57429F6B" w14:textId="77777777" w:rsidR="00AD6880" w:rsidRDefault="00D36753">
      <w:pPr>
        <w:adjustRightInd w:val="0"/>
        <w:snapToGrid w:val="0"/>
        <w:spacing w:before="120" w:line="240" w:lineRule="auto"/>
        <w:jc w:val="both"/>
        <w:rPr>
          <w:rFonts w:ascii="Times New Roman" w:hAnsi="Times New Roman"/>
          <w:sz w:val="20"/>
          <w:szCs w:val="20"/>
        </w:rPr>
      </w:pPr>
      <w:r>
        <w:rPr>
          <w:rFonts w:ascii="Times New Roman" w:hAnsi="Times New Roman" w:hint="eastAsia"/>
          <w:sz w:val="20"/>
          <w:szCs w:val="20"/>
        </w:rPr>
        <w:t>In LTE, 5-bit MCS tables are designed based on corresponding CQI tables indicating modulation and TBS index. TB size can be inferred via TBS index</w:t>
      </w:r>
      <w:r>
        <w:rPr>
          <w:rFonts w:ascii="Times New Roman" w:hAnsi="Times New Roman" w:hint="eastAsia"/>
          <w:sz w:val="20"/>
          <w:szCs w:val="20"/>
        </w:rPr>
        <w:t xml:space="preserve"> indicated in MCS and N</w:t>
      </w:r>
      <w:r>
        <w:rPr>
          <w:rFonts w:ascii="Times New Roman" w:hAnsi="Times New Roman"/>
          <w:sz w:val="20"/>
          <w:szCs w:val="20"/>
          <w:vertAlign w:val="subscript"/>
        </w:rPr>
        <w:t>PRB</w:t>
      </w:r>
      <w:r>
        <w:rPr>
          <w:rFonts w:ascii="Times New Roman" w:hAnsi="Times New Roman" w:hint="eastAsia"/>
          <w:sz w:val="20"/>
          <w:szCs w:val="20"/>
        </w:rPr>
        <w:t xml:space="preserve"> indicated in RA. </w:t>
      </w:r>
    </w:p>
    <w:p w14:paraId="31EAB36C" w14:textId="77777777" w:rsidR="00AD6880" w:rsidRDefault="00D36753">
      <w:pPr>
        <w:adjustRightInd w:val="0"/>
        <w:snapToGrid w:val="0"/>
        <w:spacing w:before="120" w:line="240" w:lineRule="auto"/>
        <w:jc w:val="both"/>
        <w:rPr>
          <w:rFonts w:ascii="Times New Roman" w:hAnsi="Times New Roman"/>
          <w:sz w:val="20"/>
          <w:szCs w:val="20"/>
        </w:rPr>
      </w:pPr>
      <w:r>
        <w:rPr>
          <w:rFonts w:ascii="Times New Roman" w:hAnsi="Times New Roman" w:hint="eastAsia"/>
          <w:sz w:val="20"/>
          <w:szCs w:val="20"/>
        </w:rPr>
        <w:t xml:space="preserve">Similar design can be applied on NR. </w:t>
      </w:r>
      <w:r>
        <w:rPr>
          <w:rFonts w:ascii="Times New Roman" w:hAnsi="Times New Roman" w:hint="eastAsia"/>
          <w:sz w:val="20"/>
          <w:szCs w:val="20"/>
        </w:rPr>
        <w:t>Each MCS table should correspond to one CQI table. Hence at least two MCS tables need to be defined. For the MCS table supporting up to 64QAM, 3 codepoints are reserved for re-transmission, whereas 4 codepoints are reserved for up to 256QAM. The other 28 o</w:t>
      </w:r>
      <w:r>
        <w:rPr>
          <w:rFonts w:ascii="Times New Roman" w:hAnsi="Times New Roman" w:hint="eastAsia"/>
          <w:sz w:val="20"/>
          <w:szCs w:val="20"/>
        </w:rPr>
        <w:t xml:space="preserve">r 29 codepoints can be inherited directly or derived with average SE from the corresponding CQI table. </w:t>
      </w:r>
    </w:p>
    <w:p w14:paraId="13F21120" w14:textId="77777777" w:rsidR="00AD6880" w:rsidRDefault="00D36753">
      <w:pPr>
        <w:adjustRightInd w:val="0"/>
        <w:snapToGrid w:val="0"/>
        <w:spacing w:before="120" w:line="240" w:lineRule="auto"/>
        <w:jc w:val="both"/>
        <w:rPr>
          <w:rFonts w:ascii="Times New Roman" w:hAnsi="Times New Roman"/>
          <w:sz w:val="20"/>
          <w:szCs w:val="20"/>
        </w:rPr>
      </w:pPr>
      <w:r>
        <w:rPr>
          <w:rFonts w:ascii="Times New Roman" w:hAnsi="Times New Roman" w:hint="eastAsia"/>
          <w:sz w:val="20"/>
          <w:szCs w:val="20"/>
        </w:rPr>
        <w:t xml:space="preserve">Further, </w:t>
      </w:r>
      <w:r>
        <w:rPr>
          <w:rFonts w:ascii="Times New Roman" w:hAnsi="Times New Roman" w:hint="eastAsia"/>
          <w:sz w:val="20"/>
          <w:szCs w:val="20"/>
        </w:rPr>
        <w:t xml:space="preserve">MCS indications of both initial transmission and re-transmission are contained in the 5-bit table. </w:t>
      </w:r>
      <w:r>
        <w:rPr>
          <w:rFonts w:ascii="Times New Roman" w:hAnsi="Times New Roman" w:hint="eastAsia"/>
          <w:sz w:val="20"/>
          <w:szCs w:val="20"/>
        </w:rPr>
        <w:t>Take MCS table supporting up to 256QAM as an</w:t>
      </w:r>
      <w:r>
        <w:rPr>
          <w:rFonts w:ascii="Times New Roman" w:hAnsi="Times New Roman" w:hint="eastAsia"/>
          <w:sz w:val="20"/>
          <w:szCs w:val="20"/>
        </w:rPr>
        <w:t xml:space="preserve"> example. </w:t>
      </w:r>
      <w:r>
        <w:rPr>
          <w:rFonts w:ascii="Times New Roman" w:hAnsi="Times New Roman" w:hint="eastAsia"/>
          <w:sz w:val="20"/>
          <w:szCs w:val="20"/>
        </w:rPr>
        <w:t xml:space="preserve">The first </w:t>
      </w:r>
      <w:r>
        <w:rPr>
          <w:rFonts w:ascii="Times New Roman" w:hAnsi="Times New Roman" w:hint="eastAsia"/>
          <w:sz w:val="20"/>
          <w:szCs w:val="20"/>
        </w:rPr>
        <w:t>28</w:t>
      </w:r>
      <w:r>
        <w:rPr>
          <w:rFonts w:ascii="Times New Roman" w:hAnsi="Times New Roman" w:hint="eastAsia"/>
          <w:sz w:val="20"/>
          <w:szCs w:val="20"/>
        </w:rPr>
        <w:t xml:space="preserve"> codepoints are used for indicating modulation and TBS index. These codepoints are typically used for initial transmission. The last </w:t>
      </w:r>
      <w:r>
        <w:rPr>
          <w:rFonts w:ascii="Times New Roman" w:hAnsi="Times New Roman" w:hint="eastAsia"/>
          <w:sz w:val="20"/>
          <w:szCs w:val="20"/>
        </w:rPr>
        <w:t>4</w:t>
      </w:r>
      <w:r>
        <w:rPr>
          <w:rFonts w:ascii="Times New Roman" w:hAnsi="Times New Roman" w:hint="eastAsia"/>
          <w:sz w:val="20"/>
          <w:szCs w:val="20"/>
        </w:rPr>
        <w:t xml:space="preserve"> codepoints are used for indicating modulation for re-transmission, and UE shall assume same TBS as </w:t>
      </w:r>
      <w:r>
        <w:rPr>
          <w:rFonts w:ascii="Times New Roman" w:hAnsi="Times New Roman" w:hint="eastAsia"/>
          <w:sz w:val="20"/>
          <w:szCs w:val="20"/>
        </w:rPr>
        <w:t>the corresponding initial transmission. As NACK and DTX can be jointly encoded and reported by UE in multi-CC use cases, gNB can choose to indicate one of the first 2</w:t>
      </w:r>
      <w:r>
        <w:rPr>
          <w:rFonts w:ascii="Times New Roman" w:hAnsi="Times New Roman" w:hint="eastAsia"/>
          <w:sz w:val="20"/>
          <w:szCs w:val="20"/>
        </w:rPr>
        <w:t>8</w:t>
      </w:r>
      <w:r>
        <w:rPr>
          <w:rFonts w:ascii="Times New Roman" w:hAnsi="Times New Roman" w:hint="eastAsia"/>
          <w:sz w:val="20"/>
          <w:szCs w:val="20"/>
        </w:rPr>
        <w:t xml:space="preserve"> codepoints for re-transmission, which can be transparent for UE, or one of the last </w:t>
      </w:r>
      <w:r>
        <w:rPr>
          <w:rFonts w:ascii="Times New Roman" w:hAnsi="Times New Roman" w:hint="eastAsia"/>
          <w:sz w:val="20"/>
          <w:szCs w:val="20"/>
        </w:rPr>
        <w:t>4</w:t>
      </w:r>
      <w:r>
        <w:rPr>
          <w:rFonts w:ascii="Times New Roman" w:hAnsi="Times New Roman" w:hint="eastAsia"/>
          <w:sz w:val="20"/>
          <w:szCs w:val="20"/>
        </w:rPr>
        <w:t xml:space="preserve"> co</w:t>
      </w:r>
      <w:r>
        <w:rPr>
          <w:rFonts w:ascii="Times New Roman" w:hAnsi="Times New Roman" w:hint="eastAsia"/>
          <w:sz w:val="20"/>
          <w:szCs w:val="20"/>
        </w:rPr>
        <w:t>depoints reserved for re-transmission.</w:t>
      </w:r>
      <w:r>
        <w:rPr>
          <w:rFonts w:ascii="Times New Roman" w:hAnsi="Times New Roman" w:hint="eastAsia"/>
          <w:sz w:val="20"/>
          <w:szCs w:val="20"/>
        </w:rPr>
        <w:t xml:space="preserve"> </w:t>
      </w:r>
    </w:p>
    <w:p w14:paraId="4887B8C3" w14:textId="77777777" w:rsidR="00AD6880" w:rsidRDefault="00D36753">
      <w:pPr>
        <w:adjustRightInd w:val="0"/>
        <w:snapToGrid w:val="0"/>
        <w:spacing w:before="120" w:line="240" w:lineRule="auto"/>
        <w:jc w:val="both"/>
        <w:rPr>
          <w:rFonts w:ascii="Times New Roman" w:hAnsi="Times New Roman"/>
          <w:sz w:val="20"/>
          <w:szCs w:val="20"/>
        </w:rPr>
      </w:pPr>
      <w:r>
        <w:rPr>
          <w:rFonts w:ascii="Times New Roman" w:hAnsi="Times New Roman" w:hint="eastAsia"/>
          <w:sz w:val="20"/>
          <w:szCs w:val="20"/>
        </w:rPr>
        <w:t>The</w:t>
      </w:r>
      <w:r>
        <w:rPr>
          <w:rFonts w:ascii="Times New Roman" w:hAnsi="Times New Roman" w:hint="eastAsia"/>
          <w:sz w:val="20"/>
          <w:szCs w:val="20"/>
        </w:rPr>
        <w:t xml:space="preserve"> above</w:t>
      </w:r>
      <w:r>
        <w:rPr>
          <w:rFonts w:ascii="Times New Roman" w:hAnsi="Times New Roman" w:hint="eastAsia"/>
          <w:sz w:val="20"/>
          <w:szCs w:val="20"/>
        </w:rPr>
        <w:t xml:space="preserve"> design principles should be inherited in NR</w:t>
      </w:r>
      <w:r>
        <w:rPr>
          <w:rFonts w:ascii="Times New Roman" w:hAnsi="Times New Roman" w:hint="eastAsia"/>
          <w:sz w:val="20"/>
          <w:szCs w:val="20"/>
        </w:rPr>
        <w:t>. Based on these principles, the derived MCS tables are shown in Table 3 and 4.</w:t>
      </w:r>
    </w:p>
    <w:p w14:paraId="19C7FD44"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Table 3 MCS Table for up to 64QAM</w:t>
      </w:r>
    </w:p>
    <w:tbl>
      <w:tblPr>
        <w:tblW w:w="7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7"/>
        <w:gridCol w:w="1771"/>
        <w:gridCol w:w="1772"/>
        <w:gridCol w:w="1448"/>
        <w:gridCol w:w="1572"/>
      </w:tblGrid>
      <w:tr w:rsidR="00AD6880" w14:paraId="6F86798A" w14:textId="77777777">
        <w:trPr>
          <w:trHeight w:val="430"/>
          <w:jc w:val="center"/>
        </w:trPr>
        <w:tc>
          <w:tcPr>
            <w:tcW w:w="1297" w:type="dxa"/>
            <w:vMerge w:val="restart"/>
            <w:shd w:val="clear" w:color="000000" w:fill="E0E0E0"/>
            <w:vAlign w:val="center"/>
          </w:tcPr>
          <w:p w14:paraId="284BC6D0"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MCS Index</w:t>
            </w:r>
          </w:p>
        </w:tc>
        <w:tc>
          <w:tcPr>
            <w:tcW w:w="1771" w:type="dxa"/>
            <w:vMerge w:val="restart"/>
            <w:shd w:val="clear" w:color="000000" w:fill="E0E0E0"/>
            <w:vAlign w:val="center"/>
          </w:tcPr>
          <w:p w14:paraId="7E16DA5F"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Modulation Order</w:t>
            </w:r>
          </w:p>
        </w:tc>
        <w:tc>
          <w:tcPr>
            <w:tcW w:w="1772" w:type="dxa"/>
            <w:vMerge w:val="restart"/>
            <w:shd w:val="clear" w:color="000000" w:fill="E0E0E0"/>
            <w:vAlign w:val="center"/>
          </w:tcPr>
          <w:p w14:paraId="4DC47349"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Modulation Order</w:t>
            </w:r>
          </w:p>
        </w:tc>
        <w:tc>
          <w:tcPr>
            <w:tcW w:w="1448" w:type="dxa"/>
            <w:vMerge w:val="restart"/>
            <w:shd w:val="clear" w:color="000000" w:fill="E0E0E0"/>
            <w:vAlign w:val="center"/>
          </w:tcPr>
          <w:p w14:paraId="04878C44"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TBS I</w:t>
            </w:r>
            <w:r>
              <w:rPr>
                <w:rFonts w:ascii="Times New Roman" w:hAnsi="Times New Roman" w:hint="eastAsia"/>
                <w:sz w:val="20"/>
                <w:szCs w:val="20"/>
              </w:rPr>
              <w:t>ndex</w:t>
            </w:r>
          </w:p>
        </w:tc>
        <w:tc>
          <w:tcPr>
            <w:tcW w:w="1572" w:type="dxa"/>
            <w:vMerge w:val="restart"/>
            <w:shd w:val="clear" w:color="000000" w:fill="E0E0E0"/>
            <w:vAlign w:val="center"/>
          </w:tcPr>
          <w:p w14:paraId="5F1CD0E3"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SE</w:t>
            </w:r>
          </w:p>
        </w:tc>
      </w:tr>
      <w:tr w:rsidR="00AD6880" w14:paraId="5E41C508" w14:textId="77777777">
        <w:trPr>
          <w:trHeight w:val="550"/>
          <w:jc w:val="center"/>
        </w:trPr>
        <w:tc>
          <w:tcPr>
            <w:tcW w:w="1297" w:type="dxa"/>
            <w:vMerge/>
            <w:vAlign w:val="center"/>
          </w:tcPr>
          <w:p w14:paraId="14F1A49D" w14:textId="77777777" w:rsidR="00AD6880" w:rsidRDefault="00AD6880">
            <w:pPr>
              <w:adjustRightInd w:val="0"/>
              <w:snapToGrid w:val="0"/>
              <w:spacing w:before="120" w:line="240" w:lineRule="auto"/>
              <w:jc w:val="center"/>
              <w:rPr>
                <w:rFonts w:ascii="Times New Roman" w:hAnsi="Times New Roman"/>
                <w:sz w:val="20"/>
                <w:szCs w:val="20"/>
              </w:rPr>
            </w:pPr>
          </w:p>
        </w:tc>
        <w:tc>
          <w:tcPr>
            <w:tcW w:w="1771" w:type="dxa"/>
            <w:vMerge/>
            <w:vAlign w:val="center"/>
          </w:tcPr>
          <w:p w14:paraId="1544C9B8" w14:textId="77777777" w:rsidR="00AD6880" w:rsidRDefault="00AD6880">
            <w:pPr>
              <w:adjustRightInd w:val="0"/>
              <w:snapToGrid w:val="0"/>
              <w:spacing w:before="120" w:line="240" w:lineRule="auto"/>
              <w:jc w:val="center"/>
              <w:rPr>
                <w:rFonts w:ascii="Times New Roman" w:hAnsi="Times New Roman"/>
                <w:sz w:val="20"/>
                <w:szCs w:val="20"/>
              </w:rPr>
            </w:pPr>
          </w:p>
        </w:tc>
        <w:tc>
          <w:tcPr>
            <w:tcW w:w="1772" w:type="dxa"/>
            <w:vMerge/>
            <w:vAlign w:val="center"/>
          </w:tcPr>
          <w:p w14:paraId="0AFB518B" w14:textId="77777777" w:rsidR="00AD6880" w:rsidRDefault="00AD6880">
            <w:pPr>
              <w:adjustRightInd w:val="0"/>
              <w:snapToGrid w:val="0"/>
              <w:spacing w:before="120" w:line="240" w:lineRule="auto"/>
              <w:jc w:val="center"/>
              <w:rPr>
                <w:rFonts w:ascii="Times New Roman" w:hAnsi="Times New Roman"/>
                <w:sz w:val="20"/>
                <w:szCs w:val="20"/>
              </w:rPr>
            </w:pPr>
          </w:p>
        </w:tc>
        <w:tc>
          <w:tcPr>
            <w:tcW w:w="1448" w:type="dxa"/>
            <w:vMerge/>
            <w:vAlign w:val="center"/>
          </w:tcPr>
          <w:p w14:paraId="6673EFBA" w14:textId="77777777" w:rsidR="00AD6880" w:rsidRDefault="00AD6880">
            <w:pPr>
              <w:adjustRightInd w:val="0"/>
              <w:snapToGrid w:val="0"/>
              <w:spacing w:before="120" w:line="240" w:lineRule="auto"/>
              <w:jc w:val="center"/>
              <w:rPr>
                <w:rFonts w:ascii="Times New Roman" w:hAnsi="Times New Roman"/>
                <w:sz w:val="20"/>
                <w:szCs w:val="20"/>
              </w:rPr>
            </w:pPr>
          </w:p>
        </w:tc>
        <w:tc>
          <w:tcPr>
            <w:tcW w:w="1572" w:type="dxa"/>
            <w:vMerge/>
            <w:vAlign w:val="center"/>
          </w:tcPr>
          <w:p w14:paraId="08C08F2F" w14:textId="77777777" w:rsidR="00AD6880" w:rsidRDefault="00AD6880">
            <w:pPr>
              <w:adjustRightInd w:val="0"/>
              <w:snapToGrid w:val="0"/>
              <w:spacing w:before="120" w:line="240" w:lineRule="auto"/>
              <w:jc w:val="center"/>
              <w:rPr>
                <w:rFonts w:ascii="Times New Roman" w:hAnsi="Times New Roman"/>
                <w:sz w:val="20"/>
                <w:szCs w:val="20"/>
              </w:rPr>
            </w:pPr>
          </w:p>
        </w:tc>
      </w:tr>
      <w:tr w:rsidR="00AD6880" w14:paraId="5BD41753" w14:textId="77777777">
        <w:trPr>
          <w:trHeight w:val="531"/>
          <w:jc w:val="center"/>
        </w:trPr>
        <w:tc>
          <w:tcPr>
            <w:tcW w:w="1297" w:type="dxa"/>
            <w:shd w:val="clear" w:color="auto" w:fill="auto"/>
            <w:vAlign w:val="center"/>
          </w:tcPr>
          <w:p w14:paraId="1C309E46"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0</w:t>
            </w:r>
          </w:p>
        </w:tc>
        <w:tc>
          <w:tcPr>
            <w:tcW w:w="1771" w:type="dxa"/>
            <w:shd w:val="clear" w:color="auto" w:fill="auto"/>
            <w:vAlign w:val="center"/>
          </w:tcPr>
          <w:p w14:paraId="10349928"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772" w:type="dxa"/>
            <w:shd w:val="clear" w:color="auto" w:fill="auto"/>
          </w:tcPr>
          <w:p w14:paraId="4CE45013"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448" w:type="dxa"/>
            <w:shd w:val="clear" w:color="auto" w:fill="auto"/>
            <w:vAlign w:val="center"/>
          </w:tcPr>
          <w:p w14:paraId="6DE0B9BF"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0</w:t>
            </w:r>
          </w:p>
        </w:tc>
        <w:tc>
          <w:tcPr>
            <w:tcW w:w="1572" w:type="dxa"/>
            <w:shd w:val="clear" w:color="auto" w:fill="auto"/>
          </w:tcPr>
          <w:p w14:paraId="6142D436"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0.2889</w:t>
            </w:r>
          </w:p>
        </w:tc>
      </w:tr>
      <w:tr w:rsidR="00AD6880" w14:paraId="70ADA6C3" w14:textId="77777777">
        <w:trPr>
          <w:trHeight w:val="531"/>
          <w:jc w:val="center"/>
        </w:trPr>
        <w:tc>
          <w:tcPr>
            <w:tcW w:w="1297" w:type="dxa"/>
            <w:shd w:val="clear" w:color="auto" w:fill="auto"/>
            <w:vAlign w:val="center"/>
          </w:tcPr>
          <w:p w14:paraId="728FA0B8"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w:t>
            </w:r>
          </w:p>
        </w:tc>
        <w:tc>
          <w:tcPr>
            <w:tcW w:w="1771" w:type="dxa"/>
            <w:shd w:val="clear" w:color="auto" w:fill="auto"/>
            <w:vAlign w:val="center"/>
          </w:tcPr>
          <w:p w14:paraId="0B159D52"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772" w:type="dxa"/>
            <w:shd w:val="clear" w:color="auto" w:fill="auto"/>
          </w:tcPr>
          <w:p w14:paraId="57410A9C"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448" w:type="dxa"/>
            <w:shd w:val="clear" w:color="auto" w:fill="auto"/>
            <w:vAlign w:val="center"/>
          </w:tcPr>
          <w:p w14:paraId="7540E8DF"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w:t>
            </w:r>
          </w:p>
        </w:tc>
        <w:tc>
          <w:tcPr>
            <w:tcW w:w="1572" w:type="dxa"/>
            <w:shd w:val="clear" w:color="auto" w:fill="auto"/>
          </w:tcPr>
          <w:p w14:paraId="5632A9EC"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0.3667</w:t>
            </w:r>
          </w:p>
        </w:tc>
      </w:tr>
      <w:tr w:rsidR="00AD6880" w14:paraId="28A58659" w14:textId="77777777">
        <w:trPr>
          <w:trHeight w:val="531"/>
          <w:jc w:val="center"/>
        </w:trPr>
        <w:tc>
          <w:tcPr>
            <w:tcW w:w="1297" w:type="dxa"/>
            <w:shd w:val="clear" w:color="auto" w:fill="auto"/>
            <w:vAlign w:val="center"/>
          </w:tcPr>
          <w:p w14:paraId="50E3737C"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771" w:type="dxa"/>
            <w:shd w:val="clear" w:color="auto" w:fill="auto"/>
            <w:vAlign w:val="center"/>
          </w:tcPr>
          <w:p w14:paraId="40D24492"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772" w:type="dxa"/>
            <w:shd w:val="clear" w:color="auto" w:fill="auto"/>
          </w:tcPr>
          <w:p w14:paraId="5D9D7DCA"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448" w:type="dxa"/>
            <w:shd w:val="clear" w:color="auto" w:fill="auto"/>
            <w:vAlign w:val="center"/>
          </w:tcPr>
          <w:p w14:paraId="7DEF85AC"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572" w:type="dxa"/>
            <w:shd w:val="clear" w:color="auto" w:fill="auto"/>
          </w:tcPr>
          <w:p w14:paraId="68E808C6"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0.4444</w:t>
            </w:r>
          </w:p>
        </w:tc>
      </w:tr>
      <w:tr w:rsidR="00AD6880" w14:paraId="34ACBD3D" w14:textId="77777777">
        <w:trPr>
          <w:trHeight w:val="531"/>
          <w:jc w:val="center"/>
        </w:trPr>
        <w:tc>
          <w:tcPr>
            <w:tcW w:w="1297" w:type="dxa"/>
            <w:shd w:val="clear" w:color="auto" w:fill="auto"/>
            <w:vAlign w:val="center"/>
          </w:tcPr>
          <w:p w14:paraId="711FC5D1"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lastRenderedPageBreak/>
              <w:t>3</w:t>
            </w:r>
          </w:p>
        </w:tc>
        <w:tc>
          <w:tcPr>
            <w:tcW w:w="1771" w:type="dxa"/>
            <w:shd w:val="clear" w:color="auto" w:fill="auto"/>
            <w:vAlign w:val="center"/>
          </w:tcPr>
          <w:p w14:paraId="6AF4D9AF"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772" w:type="dxa"/>
            <w:shd w:val="clear" w:color="auto" w:fill="auto"/>
          </w:tcPr>
          <w:p w14:paraId="4E500B08"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448" w:type="dxa"/>
            <w:shd w:val="clear" w:color="auto" w:fill="auto"/>
            <w:vAlign w:val="center"/>
          </w:tcPr>
          <w:p w14:paraId="6FC40081"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3</w:t>
            </w:r>
          </w:p>
        </w:tc>
        <w:tc>
          <w:tcPr>
            <w:tcW w:w="1572" w:type="dxa"/>
            <w:shd w:val="clear" w:color="auto" w:fill="auto"/>
          </w:tcPr>
          <w:p w14:paraId="4D544375"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0.5444</w:t>
            </w:r>
          </w:p>
        </w:tc>
      </w:tr>
      <w:tr w:rsidR="00AD6880" w14:paraId="1237A9E0" w14:textId="77777777">
        <w:trPr>
          <w:trHeight w:val="531"/>
          <w:jc w:val="center"/>
        </w:trPr>
        <w:tc>
          <w:tcPr>
            <w:tcW w:w="1297" w:type="dxa"/>
            <w:shd w:val="clear" w:color="auto" w:fill="auto"/>
            <w:vAlign w:val="center"/>
          </w:tcPr>
          <w:p w14:paraId="61E4AFEA"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771" w:type="dxa"/>
            <w:shd w:val="clear" w:color="auto" w:fill="auto"/>
            <w:vAlign w:val="center"/>
          </w:tcPr>
          <w:p w14:paraId="1D3D8D49"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772" w:type="dxa"/>
            <w:shd w:val="clear" w:color="auto" w:fill="auto"/>
          </w:tcPr>
          <w:p w14:paraId="5D61E4DC"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448" w:type="dxa"/>
            <w:shd w:val="clear" w:color="auto" w:fill="auto"/>
            <w:vAlign w:val="center"/>
          </w:tcPr>
          <w:p w14:paraId="0F95C6BC"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572" w:type="dxa"/>
            <w:shd w:val="clear" w:color="auto" w:fill="auto"/>
          </w:tcPr>
          <w:p w14:paraId="7FF5C29B"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0.6444</w:t>
            </w:r>
          </w:p>
        </w:tc>
      </w:tr>
      <w:tr w:rsidR="00AD6880" w14:paraId="64E0C603" w14:textId="77777777">
        <w:trPr>
          <w:trHeight w:val="531"/>
          <w:jc w:val="center"/>
        </w:trPr>
        <w:tc>
          <w:tcPr>
            <w:tcW w:w="1297" w:type="dxa"/>
            <w:shd w:val="clear" w:color="auto" w:fill="auto"/>
            <w:vAlign w:val="center"/>
          </w:tcPr>
          <w:p w14:paraId="7C7CA9B3"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5</w:t>
            </w:r>
          </w:p>
        </w:tc>
        <w:tc>
          <w:tcPr>
            <w:tcW w:w="1771" w:type="dxa"/>
            <w:shd w:val="clear" w:color="auto" w:fill="auto"/>
            <w:vAlign w:val="center"/>
          </w:tcPr>
          <w:p w14:paraId="55872220"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772" w:type="dxa"/>
            <w:shd w:val="clear" w:color="auto" w:fill="auto"/>
          </w:tcPr>
          <w:p w14:paraId="3C350742"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448" w:type="dxa"/>
            <w:shd w:val="clear" w:color="auto" w:fill="auto"/>
            <w:vAlign w:val="center"/>
          </w:tcPr>
          <w:p w14:paraId="59643C74"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5</w:t>
            </w:r>
          </w:p>
        </w:tc>
        <w:tc>
          <w:tcPr>
            <w:tcW w:w="1572" w:type="dxa"/>
            <w:shd w:val="clear" w:color="auto" w:fill="auto"/>
          </w:tcPr>
          <w:p w14:paraId="757000EF"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0.7778</w:t>
            </w:r>
          </w:p>
        </w:tc>
      </w:tr>
      <w:tr w:rsidR="00AD6880" w14:paraId="2F55CB4D" w14:textId="77777777">
        <w:trPr>
          <w:trHeight w:val="531"/>
          <w:jc w:val="center"/>
        </w:trPr>
        <w:tc>
          <w:tcPr>
            <w:tcW w:w="1297" w:type="dxa"/>
            <w:shd w:val="clear" w:color="auto" w:fill="auto"/>
            <w:vAlign w:val="center"/>
          </w:tcPr>
          <w:p w14:paraId="1E193E3A"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1" w:type="dxa"/>
            <w:shd w:val="clear" w:color="auto" w:fill="auto"/>
            <w:vAlign w:val="center"/>
          </w:tcPr>
          <w:p w14:paraId="49750871"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772" w:type="dxa"/>
            <w:shd w:val="clear" w:color="auto" w:fill="auto"/>
          </w:tcPr>
          <w:p w14:paraId="29D1BAEF"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448" w:type="dxa"/>
            <w:shd w:val="clear" w:color="auto" w:fill="auto"/>
            <w:vAlign w:val="center"/>
          </w:tcPr>
          <w:p w14:paraId="6DFD1B2B"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572" w:type="dxa"/>
            <w:shd w:val="clear" w:color="auto" w:fill="auto"/>
          </w:tcPr>
          <w:p w14:paraId="2208313E"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0.9111</w:t>
            </w:r>
          </w:p>
        </w:tc>
      </w:tr>
      <w:tr w:rsidR="00AD6880" w14:paraId="6376DBDD" w14:textId="77777777">
        <w:trPr>
          <w:trHeight w:val="531"/>
          <w:jc w:val="center"/>
        </w:trPr>
        <w:tc>
          <w:tcPr>
            <w:tcW w:w="1297" w:type="dxa"/>
            <w:shd w:val="clear" w:color="auto" w:fill="auto"/>
            <w:vAlign w:val="center"/>
          </w:tcPr>
          <w:p w14:paraId="09651028"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7</w:t>
            </w:r>
          </w:p>
        </w:tc>
        <w:tc>
          <w:tcPr>
            <w:tcW w:w="1771" w:type="dxa"/>
            <w:shd w:val="clear" w:color="auto" w:fill="auto"/>
            <w:vAlign w:val="center"/>
          </w:tcPr>
          <w:p w14:paraId="05299771"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772" w:type="dxa"/>
            <w:shd w:val="clear" w:color="auto" w:fill="auto"/>
          </w:tcPr>
          <w:p w14:paraId="27A3736A"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448" w:type="dxa"/>
            <w:shd w:val="clear" w:color="auto" w:fill="auto"/>
            <w:vAlign w:val="center"/>
          </w:tcPr>
          <w:p w14:paraId="448F672D"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7</w:t>
            </w:r>
          </w:p>
        </w:tc>
        <w:tc>
          <w:tcPr>
            <w:tcW w:w="1572" w:type="dxa"/>
            <w:shd w:val="clear" w:color="auto" w:fill="auto"/>
          </w:tcPr>
          <w:p w14:paraId="4C75EFA1"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1.0667</w:t>
            </w:r>
          </w:p>
        </w:tc>
      </w:tr>
      <w:tr w:rsidR="00AD6880" w14:paraId="4B9EF36A" w14:textId="77777777">
        <w:trPr>
          <w:trHeight w:val="531"/>
          <w:jc w:val="center"/>
        </w:trPr>
        <w:tc>
          <w:tcPr>
            <w:tcW w:w="1297" w:type="dxa"/>
            <w:shd w:val="clear" w:color="auto" w:fill="auto"/>
            <w:vAlign w:val="center"/>
          </w:tcPr>
          <w:p w14:paraId="61DD8819"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771" w:type="dxa"/>
            <w:shd w:val="clear" w:color="auto" w:fill="auto"/>
            <w:vAlign w:val="center"/>
          </w:tcPr>
          <w:p w14:paraId="0ABB069F"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772" w:type="dxa"/>
            <w:shd w:val="clear" w:color="auto" w:fill="auto"/>
          </w:tcPr>
          <w:p w14:paraId="43F9A594"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448" w:type="dxa"/>
            <w:shd w:val="clear" w:color="auto" w:fill="auto"/>
            <w:vAlign w:val="center"/>
          </w:tcPr>
          <w:p w14:paraId="5B51F1DC"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572" w:type="dxa"/>
            <w:shd w:val="clear" w:color="auto" w:fill="auto"/>
          </w:tcPr>
          <w:p w14:paraId="71B86F9E"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1.2222</w:t>
            </w:r>
          </w:p>
        </w:tc>
      </w:tr>
      <w:tr w:rsidR="00AD6880" w14:paraId="70FB5F01" w14:textId="77777777">
        <w:trPr>
          <w:trHeight w:val="531"/>
          <w:jc w:val="center"/>
        </w:trPr>
        <w:tc>
          <w:tcPr>
            <w:tcW w:w="1297" w:type="dxa"/>
            <w:shd w:val="clear" w:color="auto" w:fill="auto"/>
            <w:vAlign w:val="center"/>
          </w:tcPr>
          <w:p w14:paraId="2BECFC74"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9</w:t>
            </w:r>
          </w:p>
        </w:tc>
        <w:tc>
          <w:tcPr>
            <w:tcW w:w="1771" w:type="dxa"/>
            <w:shd w:val="clear" w:color="auto" w:fill="auto"/>
            <w:vAlign w:val="center"/>
          </w:tcPr>
          <w:p w14:paraId="3D9DCAE7"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772" w:type="dxa"/>
            <w:shd w:val="clear" w:color="auto" w:fill="auto"/>
          </w:tcPr>
          <w:p w14:paraId="697DD4CF"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448" w:type="dxa"/>
            <w:shd w:val="clear" w:color="auto" w:fill="auto"/>
            <w:vAlign w:val="center"/>
          </w:tcPr>
          <w:p w14:paraId="1B5A01B0"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9</w:t>
            </w:r>
          </w:p>
        </w:tc>
        <w:tc>
          <w:tcPr>
            <w:tcW w:w="1572" w:type="dxa"/>
            <w:shd w:val="clear" w:color="auto" w:fill="auto"/>
          </w:tcPr>
          <w:p w14:paraId="66FF7369"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1.3889</w:t>
            </w:r>
          </w:p>
        </w:tc>
      </w:tr>
      <w:tr w:rsidR="00AD6880" w14:paraId="13F5489A" w14:textId="77777777">
        <w:trPr>
          <w:trHeight w:val="531"/>
          <w:jc w:val="center"/>
        </w:trPr>
        <w:tc>
          <w:tcPr>
            <w:tcW w:w="1297" w:type="dxa"/>
            <w:shd w:val="clear" w:color="auto" w:fill="auto"/>
            <w:vAlign w:val="center"/>
          </w:tcPr>
          <w:p w14:paraId="76789DB9"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10</w:t>
            </w:r>
          </w:p>
        </w:tc>
        <w:tc>
          <w:tcPr>
            <w:tcW w:w="1771" w:type="dxa"/>
            <w:shd w:val="clear" w:color="auto" w:fill="auto"/>
            <w:vAlign w:val="center"/>
          </w:tcPr>
          <w:p w14:paraId="0C47C5DC"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772" w:type="dxa"/>
            <w:shd w:val="clear" w:color="auto" w:fill="auto"/>
          </w:tcPr>
          <w:p w14:paraId="387E41F1"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8" w:type="dxa"/>
            <w:shd w:val="clear" w:color="auto" w:fill="auto"/>
            <w:vAlign w:val="center"/>
          </w:tcPr>
          <w:p w14:paraId="5EB49D28"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9</w:t>
            </w:r>
          </w:p>
        </w:tc>
        <w:tc>
          <w:tcPr>
            <w:tcW w:w="1572" w:type="dxa"/>
            <w:shd w:val="clear" w:color="auto" w:fill="auto"/>
          </w:tcPr>
          <w:p w14:paraId="51FDE2DE"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1.3889</w:t>
            </w:r>
          </w:p>
        </w:tc>
      </w:tr>
      <w:tr w:rsidR="00AD6880" w14:paraId="300F3D67" w14:textId="77777777">
        <w:trPr>
          <w:trHeight w:val="531"/>
          <w:jc w:val="center"/>
        </w:trPr>
        <w:tc>
          <w:tcPr>
            <w:tcW w:w="1297" w:type="dxa"/>
            <w:shd w:val="clear" w:color="auto" w:fill="auto"/>
            <w:vAlign w:val="center"/>
          </w:tcPr>
          <w:p w14:paraId="43EEE947"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11</w:t>
            </w:r>
          </w:p>
        </w:tc>
        <w:tc>
          <w:tcPr>
            <w:tcW w:w="1771" w:type="dxa"/>
            <w:shd w:val="clear" w:color="auto" w:fill="auto"/>
            <w:vAlign w:val="center"/>
          </w:tcPr>
          <w:p w14:paraId="3F781E83"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772" w:type="dxa"/>
            <w:shd w:val="clear" w:color="auto" w:fill="auto"/>
          </w:tcPr>
          <w:p w14:paraId="7E3759A2"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8" w:type="dxa"/>
            <w:shd w:val="clear" w:color="auto" w:fill="auto"/>
            <w:vAlign w:val="center"/>
          </w:tcPr>
          <w:p w14:paraId="2C769816"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10</w:t>
            </w:r>
          </w:p>
        </w:tc>
        <w:tc>
          <w:tcPr>
            <w:tcW w:w="1572" w:type="dxa"/>
            <w:shd w:val="clear" w:color="auto" w:fill="auto"/>
          </w:tcPr>
          <w:p w14:paraId="5CB53DC3"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1.5556</w:t>
            </w:r>
          </w:p>
        </w:tc>
      </w:tr>
      <w:tr w:rsidR="00AD6880" w14:paraId="76107FCA" w14:textId="77777777">
        <w:trPr>
          <w:trHeight w:val="531"/>
          <w:jc w:val="center"/>
        </w:trPr>
        <w:tc>
          <w:tcPr>
            <w:tcW w:w="1297" w:type="dxa"/>
            <w:shd w:val="clear" w:color="auto" w:fill="auto"/>
            <w:vAlign w:val="center"/>
          </w:tcPr>
          <w:p w14:paraId="53B370E8"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12</w:t>
            </w:r>
          </w:p>
        </w:tc>
        <w:tc>
          <w:tcPr>
            <w:tcW w:w="1771" w:type="dxa"/>
            <w:shd w:val="clear" w:color="auto" w:fill="auto"/>
            <w:vAlign w:val="center"/>
          </w:tcPr>
          <w:p w14:paraId="25FF61FA"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772" w:type="dxa"/>
            <w:shd w:val="clear" w:color="auto" w:fill="auto"/>
          </w:tcPr>
          <w:p w14:paraId="515E8AA9"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8" w:type="dxa"/>
            <w:shd w:val="clear" w:color="auto" w:fill="auto"/>
            <w:vAlign w:val="center"/>
          </w:tcPr>
          <w:p w14:paraId="32FA633E"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11</w:t>
            </w:r>
          </w:p>
        </w:tc>
        <w:tc>
          <w:tcPr>
            <w:tcW w:w="1572" w:type="dxa"/>
            <w:shd w:val="clear" w:color="auto" w:fill="auto"/>
          </w:tcPr>
          <w:p w14:paraId="4ABDFFF0"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1.7778</w:t>
            </w:r>
          </w:p>
        </w:tc>
      </w:tr>
      <w:tr w:rsidR="00AD6880" w14:paraId="7303CC7D" w14:textId="77777777">
        <w:trPr>
          <w:trHeight w:val="531"/>
          <w:jc w:val="center"/>
        </w:trPr>
        <w:tc>
          <w:tcPr>
            <w:tcW w:w="1297" w:type="dxa"/>
            <w:shd w:val="clear" w:color="auto" w:fill="auto"/>
            <w:vAlign w:val="center"/>
          </w:tcPr>
          <w:p w14:paraId="72034DE8"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13</w:t>
            </w:r>
          </w:p>
        </w:tc>
        <w:tc>
          <w:tcPr>
            <w:tcW w:w="1771" w:type="dxa"/>
            <w:shd w:val="clear" w:color="auto" w:fill="auto"/>
            <w:vAlign w:val="center"/>
          </w:tcPr>
          <w:p w14:paraId="03D0C248"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772" w:type="dxa"/>
            <w:shd w:val="clear" w:color="auto" w:fill="auto"/>
          </w:tcPr>
          <w:p w14:paraId="7ABA0783"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8" w:type="dxa"/>
            <w:shd w:val="clear" w:color="auto" w:fill="auto"/>
            <w:vAlign w:val="center"/>
          </w:tcPr>
          <w:p w14:paraId="4DBF381B"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12</w:t>
            </w:r>
          </w:p>
        </w:tc>
        <w:tc>
          <w:tcPr>
            <w:tcW w:w="1572" w:type="dxa"/>
            <w:shd w:val="clear" w:color="auto" w:fill="auto"/>
          </w:tcPr>
          <w:p w14:paraId="3BD8460A"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2.0000</w:t>
            </w:r>
          </w:p>
        </w:tc>
      </w:tr>
      <w:tr w:rsidR="00AD6880" w14:paraId="35C58EBF" w14:textId="77777777">
        <w:trPr>
          <w:trHeight w:val="531"/>
          <w:jc w:val="center"/>
        </w:trPr>
        <w:tc>
          <w:tcPr>
            <w:tcW w:w="1297" w:type="dxa"/>
            <w:shd w:val="clear" w:color="auto" w:fill="auto"/>
            <w:vAlign w:val="center"/>
          </w:tcPr>
          <w:p w14:paraId="73C8D5F6"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14</w:t>
            </w:r>
          </w:p>
        </w:tc>
        <w:tc>
          <w:tcPr>
            <w:tcW w:w="1771" w:type="dxa"/>
            <w:shd w:val="clear" w:color="auto" w:fill="auto"/>
            <w:vAlign w:val="center"/>
          </w:tcPr>
          <w:p w14:paraId="7AC536A0"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772" w:type="dxa"/>
            <w:shd w:val="clear" w:color="auto" w:fill="auto"/>
          </w:tcPr>
          <w:p w14:paraId="7ACD867E"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8" w:type="dxa"/>
            <w:shd w:val="clear" w:color="auto" w:fill="auto"/>
            <w:vAlign w:val="center"/>
          </w:tcPr>
          <w:p w14:paraId="39AD7F0B"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13</w:t>
            </w:r>
          </w:p>
        </w:tc>
        <w:tc>
          <w:tcPr>
            <w:tcW w:w="1572" w:type="dxa"/>
            <w:shd w:val="clear" w:color="auto" w:fill="auto"/>
          </w:tcPr>
          <w:p w14:paraId="4FEF98CB"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2.2445</w:t>
            </w:r>
          </w:p>
        </w:tc>
      </w:tr>
      <w:tr w:rsidR="00AD6880" w14:paraId="493CAFBF" w14:textId="77777777">
        <w:trPr>
          <w:trHeight w:val="531"/>
          <w:jc w:val="center"/>
        </w:trPr>
        <w:tc>
          <w:tcPr>
            <w:tcW w:w="1297" w:type="dxa"/>
            <w:shd w:val="clear" w:color="auto" w:fill="auto"/>
            <w:vAlign w:val="center"/>
          </w:tcPr>
          <w:p w14:paraId="7701F78C"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15</w:t>
            </w:r>
          </w:p>
        </w:tc>
        <w:tc>
          <w:tcPr>
            <w:tcW w:w="1771" w:type="dxa"/>
            <w:shd w:val="clear" w:color="auto" w:fill="auto"/>
            <w:vAlign w:val="center"/>
          </w:tcPr>
          <w:p w14:paraId="21829E9C"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772" w:type="dxa"/>
            <w:shd w:val="clear" w:color="auto" w:fill="auto"/>
          </w:tcPr>
          <w:p w14:paraId="2B0B9E1D"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8" w:type="dxa"/>
            <w:shd w:val="clear" w:color="auto" w:fill="auto"/>
            <w:vAlign w:val="center"/>
          </w:tcPr>
          <w:p w14:paraId="77BD9766"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14</w:t>
            </w:r>
          </w:p>
        </w:tc>
        <w:tc>
          <w:tcPr>
            <w:tcW w:w="1572" w:type="dxa"/>
            <w:shd w:val="clear" w:color="auto" w:fill="auto"/>
          </w:tcPr>
          <w:p w14:paraId="3F660E3A"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2.4889</w:t>
            </w:r>
          </w:p>
        </w:tc>
      </w:tr>
      <w:tr w:rsidR="00AD6880" w14:paraId="6922815C" w14:textId="77777777">
        <w:trPr>
          <w:trHeight w:val="531"/>
          <w:jc w:val="center"/>
        </w:trPr>
        <w:tc>
          <w:tcPr>
            <w:tcW w:w="1297" w:type="dxa"/>
            <w:shd w:val="clear" w:color="auto" w:fill="auto"/>
            <w:vAlign w:val="center"/>
          </w:tcPr>
          <w:p w14:paraId="382F02B6"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16</w:t>
            </w:r>
          </w:p>
        </w:tc>
        <w:tc>
          <w:tcPr>
            <w:tcW w:w="1771" w:type="dxa"/>
            <w:shd w:val="clear" w:color="auto" w:fill="auto"/>
            <w:vAlign w:val="center"/>
          </w:tcPr>
          <w:p w14:paraId="7E87CF2A"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772" w:type="dxa"/>
            <w:shd w:val="clear" w:color="auto" w:fill="auto"/>
          </w:tcPr>
          <w:p w14:paraId="3B23704D"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8" w:type="dxa"/>
            <w:shd w:val="clear" w:color="auto" w:fill="auto"/>
            <w:vAlign w:val="center"/>
          </w:tcPr>
          <w:p w14:paraId="5997FF21"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15</w:t>
            </w:r>
          </w:p>
        </w:tc>
        <w:tc>
          <w:tcPr>
            <w:tcW w:w="1572" w:type="dxa"/>
            <w:shd w:val="clear" w:color="auto" w:fill="auto"/>
          </w:tcPr>
          <w:p w14:paraId="372387EE"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2.6667</w:t>
            </w:r>
          </w:p>
        </w:tc>
      </w:tr>
      <w:tr w:rsidR="00AD6880" w14:paraId="69DB4A3D" w14:textId="77777777">
        <w:trPr>
          <w:trHeight w:val="531"/>
          <w:jc w:val="center"/>
        </w:trPr>
        <w:tc>
          <w:tcPr>
            <w:tcW w:w="1297" w:type="dxa"/>
            <w:shd w:val="clear" w:color="auto" w:fill="auto"/>
            <w:vAlign w:val="center"/>
          </w:tcPr>
          <w:p w14:paraId="6BC9A6B2"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17</w:t>
            </w:r>
          </w:p>
        </w:tc>
        <w:tc>
          <w:tcPr>
            <w:tcW w:w="1771" w:type="dxa"/>
            <w:shd w:val="clear" w:color="auto" w:fill="auto"/>
            <w:vAlign w:val="center"/>
          </w:tcPr>
          <w:p w14:paraId="320CF9AB"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2" w:type="dxa"/>
            <w:shd w:val="clear" w:color="auto" w:fill="auto"/>
          </w:tcPr>
          <w:p w14:paraId="36D2EA77"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8" w:type="dxa"/>
            <w:shd w:val="clear" w:color="auto" w:fill="auto"/>
            <w:vAlign w:val="center"/>
          </w:tcPr>
          <w:p w14:paraId="5479ACCC"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15</w:t>
            </w:r>
          </w:p>
        </w:tc>
        <w:tc>
          <w:tcPr>
            <w:tcW w:w="1572" w:type="dxa"/>
            <w:shd w:val="clear" w:color="auto" w:fill="auto"/>
          </w:tcPr>
          <w:p w14:paraId="5AE6F895"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2.6667</w:t>
            </w:r>
          </w:p>
        </w:tc>
      </w:tr>
      <w:tr w:rsidR="00AD6880" w14:paraId="7AD39028" w14:textId="77777777">
        <w:trPr>
          <w:trHeight w:val="531"/>
          <w:jc w:val="center"/>
        </w:trPr>
        <w:tc>
          <w:tcPr>
            <w:tcW w:w="1297" w:type="dxa"/>
            <w:shd w:val="clear" w:color="auto" w:fill="auto"/>
            <w:vAlign w:val="center"/>
          </w:tcPr>
          <w:p w14:paraId="1CBBE566"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18</w:t>
            </w:r>
          </w:p>
        </w:tc>
        <w:tc>
          <w:tcPr>
            <w:tcW w:w="1771" w:type="dxa"/>
            <w:shd w:val="clear" w:color="auto" w:fill="auto"/>
            <w:vAlign w:val="center"/>
          </w:tcPr>
          <w:p w14:paraId="6F5C285C"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2" w:type="dxa"/>
            <w:shd w:val="clear" w:color="auto" w:fill="auto"/>
          </w:tcPr>
          <w:p w14:paraId="3D853501"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8" w:type="dxa"/>
            <w:shd w:val="clear" w:color="auto" w:fill="auto"/>
            <w:vAlign w:val="center"/>
          </w:tcPr>
          <w:p w14:paraId="3A4F2A46"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16</w:t>
            </w:r>
          </w:p>
        </w:tc>
        <w:tc>
          <w:tcPr>
            <w:tcW w:w="1572" w:type="dxa"/>
            <w:shd w:val="clear" w:color="auto" w:fill="auto"/>
          </w:tcPr>
          <w:p w14:paraId="0A15A124"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2.8444</w:t>
            </w:r>
          </w:p>
        </w:tc>
      </w:tr>
      <w:tr w:rsidR="00AD6880" w14:paraId="5E31A6BA" w14:textId="77777777">
        <w:trPr>
          <w:trHeight w:val="531"/>
          <w:jc w:val="center"/>
        </w:trPr>
        <w:tc>
          <w:tcPr>
            <w:tcW w:w="1297" w:type="dxa"/>
            <w:shd w:val="clear" w:color="auto" w:fill="auto"/>
            <w:vAlign w:val="center"/>
          </w:tcPr>
          <w:p w14:paraId="214E4392"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19</w:t>
            </w:r>
          </w:p>
        </w:tc>
        <w:tc>
          <w:tcPr>
            <w:tcW w:w="1771" w:type="dxa"/>
            <w:shd w:val="clear" w:color="auto" w:fill="auto"/>
            <w:vAlign w:val="center"/>
          </w:tcPr>
          <w:p w14:paraId="52830763"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2" w:type="dxa"/>
            <w:shd w:val="clear" w:color="auto" w:fill="auto"/>
          </w:tcPr>
          <w:p w14:paraId="07BF4885"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8" w:type="dxa"/>
            <w:shd w:val="clear" w:color="auto" w:fill="auto"/>
            <w:vAlign w:val="center"/>
          </w:tcPr>
          <w:p w14:paraId="504DCAD7"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17</w:t>
            </w:r>
          </w:p>
        </w:tc>
        <w:tc>
          <w:tcPr>
            <w:tcW w:w="1572" w:type="dxa"/>
            <w:shd w:val="clear" w:color="auto" w:fill="auto"/>
          </w:tcPr>
          <w:p w14:paraId="536B809B"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3.1556</w:t>
            </w:r>
          </w:p>
        </w:tc>
      </w:tr>
      <w:tr w:rsidR="00AD6880" w14:paraId="22E46622" w14:textId="77777777">
        <w:trPr>
          <w:trHeight w:val="531"/>
          <w:jc w:val="center"/>
        </w:trPr>
        <w:tc>
          <w:tcPr>
            <w:tcW w:w="1297" w:type="dxa"/>
            <w:shd w:val="clear" w:color="auto" w:fill="auto"/>
            <w:vAlign w:val="center"/>
          </w:tcPr>
          <w:p w14:paraId="31D62768"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20</w:t>
            </w:r>
          </w:p>
        </w:tc>
        <w:tc>
          <w:tcPr>
            <w:tcW w:w="1771" w:type="dxa"/>
            <w:shd w:val="clear" w:color="auto" w:fill="auto"/>
            <w:vAlign w:val="center"/>
          </w:tcPr>
          <w:p w14:paraId="7FB28197"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2" w:type="dxa"/>
            <w:shd w:val="clear" w:color="auto" w:fill="auto"/>
          </w:tcPr>
          <w:p w14:paraId="7E2282A0"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8" w:type="dxa"/>
            <w:shd w:val="clear" w:color="auto" w:fill="auto"/>
            <w:vAlign w:val="center"/>
          </w:tcPr>
          <w:p w14:paraId="0CFA2F3C"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18</w:t>
            </w:r>
          </w:p>
        </w:tc>
        <w:tc>
          <w:tcPr>
            <w:tcW w:w="1572" w:type="dxa"/>
            <w:shd w:val="clear" w:color="auto" w:fill="auto"/>
          </w:tcPr>
          <w:p w14:paraId="74F2D50E"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3.4667</w:t>
            </w:r>
          </w:p>
        </w:tc>
      </w:tr>
      <w:tr w:rsidR="00AD6880" w14:paraId="73EFB5CF" w14:textId="77777777">
        <w:trPr>
          <w:trHeight w:val="531"/>
          <w:jc w:val="center"/>
        </w:trPr>
        <w:tc>
          <w:tcPr>
            <w:tcW w:w="1297" w:type="dxa"/>
            <w:shd w:val="clear" w:color="auto" w:fill="auto"/>
            <w:vAlign w:val="center"/>
          </w:tcPr>
          <w:p w14:paraId="2F2EFD7F"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21</w:t>
            </w:r>
          </w:p>
        </w:tc>
        <w:tc>
          <w:tcPr>
            <w:tcW w:w="1771" w:type="dxa"/>
            <w:shd w:val="clear" w:color="auto" w:fill="auto"/>
            <w:vAlign w:val="center"/>
          </w:tcPr>
          <w:p w14:paraId="38BFAE21"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2" w:type="dxa"/>
            <w:shd w:val="clear" w:color="auto" w:fill="auto"/>
          </w:tcPr>
          <w:p w14:paraId="2C87FC49"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8" w:type="dxa"/>
            <w:shd w:val="clear" w:color="auto" w:fill="auto"/>
            <w:vAlign w:val="center"/>
          </w:tcPr>
          <w:p w14:paraId="77E63D41"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19</w:t>
            </w:r>
          </w:p>
        </w:tc>
        <w:tc>
          <w:tcPr>
            <w:tcW w:w="1572" w:type="dxa"/>
            <w:shd w:val="clear" w:color="auto" w:fill="auto"/>
          </w:tcPr>
          <w:p w14:paraId="56C8E46B"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3.7334</w:t>
            </w:r>
          </w:p>
        </w:tc>
      </w:tr>
      <w:tr w:rsidR="00AD6880" w14:paraId="7F866CE6" w14:textId="77777777">
        <w:trPr>
          <w:trHeight w:val="531"/>
          <w:jc w:val="center"/>
        </w:trPr>
        <w:tc>
          <w:tcPr>
            <w:tcW w:w="1297" w:type="dxa"/>
            <w:shd w:val="clear" w:color="auto" w:fill="auto"/>
            <w:vAlign w:val="center"/>
          </w:tcPr>
          <w:p w14:paraId="4E1EB757"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22</w:t>
            </w:r>
          </w:p>
        </w:tc>
        <w:tc>
          <w:tcPr>
            <w:tcW w:w="1771" w:type="dxa"/>
            <w:shd w:val="clear" w:color="auto" w:fill="auto"/>
            <w:vAlign w:val="center"/>
          </w:tcPr>
          <w:p w14:paraId="0B6C693D"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2" w:type="dxa"/>
            <w:shd w:val="clear" w:color="auto" w:fill="auto"/>
          </w:tcPr>
          <w:p w14:paraId="590DFA76"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8" w:type="dxa"/>
            <w:shd w:val="clear" w:color="auto" w:fill="auto"/>
            <w:vAlign w:val="center"/>
          </w:tcPr>
          <w:p w14:paraId="084E6EA4"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20</w:t>
            </w:r>
          </w:p>
        </w:tc>
        <w:tc>
          <w:tcPr>
            <w:tcW w:w="1572" w:type="dxa"/>
            <w:shd w:val="clear" w:color="auto" w:fill="auto"/>
          </w:tcPr>
          <w:p w14:paraId="43F74106"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4.0000</w:t>
            </w:r>
          </w:p>
        </w:tc>
      </w:tr>
      <w:tr w:rsidR="00AD6880" w14:paraId="721FB0DE" w14:textId="77777777">
        <w:trPr>
          <w:trHeight w:val="531"/>
          <w:jc w:val="center"/>
        </w:trPr>
        <w:tc>
          <w:tcPr>
            <w:tcW w:w="1297" w:type="dxa"/>
            <w:shd w:val="clear" w:color="auto" w:fill="auto"/>
            <w:vAlign w:val="center"/>
          </w:tcPr>
          <w:p w14:paraId="630CBF12"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23</w:t>
            </w:r>
          </w:p>
        </w:tc>
        <w:tc>
          <w:tcPr>
            <w:tcW w:w="1771" w:type="dxa"/>
            <w:shd w:val="clear" w:color="auto" w:fill="auto"/>
            <w:vAlign w:val="center"/>
          </w:tcPr>
          <w:p w14:paraId="7B0AF7C4"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2" w:type="dxa"/>
            <w:shd w:val="clear" w:color="auto" w:fill="auto"/>
          </w:tcPr>
          <w:p w14:paraId="6ED01F6C"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8" w:type="dxa"/>
            <w:shd w:val="clear" w:color="auto" w:fill="auto"/>
            <w:vAlign w:val="center"/>
          </w:tcPr>
          <w:p w14:paraId="415270F0"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21</w:t>
            </w:r>
          </w:p>
        </w:tc>
        <w:tc>
          <w:tcPr>
            <w:tcW w:w="1572" w:type="dxa"/>
            <w:shd w:val="clear" w:color="auto" w:fill="auto"/>
          </w:tcPr>
          <w:p w14:paraId="12C38706"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4.3111</w:t>
            </w:r>
          </w:p>
        </w:tc>
      </w:tr>
      <w:tr w:rsidR="00AD6880" w14:paraId="56D4AD11" w14:textId="77777777">
        <w:trPr>
          <w:trHeight w:val="531"/>
          <w:jc w:val="center"/>
        </w:trPr>
        <w:tc>
          <w:tcPr>
            <w:tcW w:w="1297" w:type="dxa"/>
            <w:shd w:val="clear" w:color="auto" w:fill="auto"/>
            <w:vAlign w:val="center"/>
          </w:tcPr>
          <w:p w14:paraId="44D11D9F"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24</w:t>
            </w:r>
          </w:p>
        </w:tc>
        <w:tc>
          <w:tcPr>
            <w:tcW w:w="1771" w:type="dxa"/>
            <w:shd w:val="clear" w:color="auto" w:fill="auto"/>
            <w:vAlign w:val="center"/>
          </w:tcPr>
          <w:p w14:paraId="256A4909"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2" w:type="dxa"/>
            <w:shd w:val="clear" w:color="auto" w:fill="auto"/>
          </w:tcPr>
          <w:p w14:paraId="7980A3CD"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8" w:type="dxa"/>
            <w:shd w:val="clear" w:color="auto" w:fill="auto"/>
            <w:vAlign w:val="center"/>
          </w:tcPr>
          <w:p w14:paraId="5718DEE4"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22</w:t>
            </w:r>
          </w:p>
        </w:tc>
        <w:tc>
          <w:tcPr>
            <w:tcW w:w="1572" w:type="dxa"/>
            <w:shd w:val="clear" w:color="auto" w:fill="auto"/>
          </w:tcPr>
          <w:p w14:paraId="702BAE90"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4.6222</w:t>
            </w:r>
          </w:p>
        </w:tc>
      </w:tr>
      <w:tr w:rsidR="00AD6880" w14:paraId="7DF20222" w14:textId="77777777">
        <w:trPr>
          <w:trHeight w:val="531"/>
          <w:jc w:val="center"/>
        </w:trPr>
        <w:tc>
          <w:tcPr>
            <w:tcW w:w="1297" w:type="dxa"/>
            <w:shd w:val="clear" w:color="auto" w:fill="auto"/>
            <w:vAlign w:val="center"/>
          </w:tcPr>
          <w:p w14:paraId="38004E9A"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25</w:t>
            </w:r>
          </w:p>
        </w:tc>
        <w:tc>
          <w:tcPr>
            <w:tcW w:w="1771" w:type="dxa"/>
            <w:shd w:val="clear" w:color="auto" w:fill="auto"/>
            <w:vAlign w:val="center"/>
          </w:tcPr>
          <w:p w14:paraId="7ED43339"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2" w:type="dxa"/>
            <w:shd w:val="clear" w:color="auto" w:fill="auto"/>
          </w:tcPr>
          <w:p w14:paraId="2DBE0446"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8" w:type="dxa"/>
            <w:shd w:val="clear" w:color="auto" w:fill="auto"/>
            <w:vAlign w:val="center"/>
          </w:tcPr>
          <w:p w14:paraId="6DB6C0ED"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23</w:t>
            </w:r>
          </w:p>
        </w:tc>
        <w:tc>
          <w:tcPr>
            <w:tcW w:w="1572" w:type="dxa"/>
            <w:shd w:val="clear" w:color="auto" w:fill="auto"/>
          </w:tcPr>
          <w:p w14:paraId="17143997"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4.8889</w:t>
            </w:r>
          </w:p>
        </w:tc>
      </w:tr>
      <w:tr w:rsidR="00AD6880" w14:paraId="1AADA176" w14:textId="77777777">
        <w:trPr>
          <w:trHeight w:val="531"/>
          <w:jc w:val="center"/>
        </w:trPr>
        <w:tc>
          <w:tcPr>
            <w:tcW w:w="1297" w:type="dxa"/>
            <w:shd w:val="clear" w:color="auto" w:fill="auto"/>
            <w:vAlign w:val="center"/>
          </w:tcPr>
          <w:p w14:paraId="4848DFF7"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lastRenderedPageBreak/>
              <w:t>26</w:t>
            </w:r>
          </w:p>
        </w:tc>
        <w:tc>
          <w:tcPr>
            <w:tcW w:w="1771" w:type="dxa"/>
            <w:shd w:val="clear" w:color="auto" w:fill="auto"/>
            <w:vAlign w:val="center"/>
          </w:tcPr>
          <w:p w14:paraId="2EC4EC42"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2" w:type="dxa"/>
            <w:shd w:val="clear" w:color="auto" w:fill="auto"/>
          </w:tcPr>
          <w:p w14:paraId="53A87E89"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8" w:type="dxa"/>
            <w:shd w:val="clear" w:color="auto" w:fill="auto"/>
            <w:vAlign w:val="center"/>
          </w:tcPr>
          <w:p w14:paraId="020B3074"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24</w:t>
            </w:r>
          </w:p>
        </w:tc>
        <w:tc>
          <w:tcPr>
            <w:tcW w:w="1572" w:type="dxa"/>
            <w:shd w:val="clear" w:color="auto" w:fill="auto"/>
          </w:tcPr>
          <w:p w14:paraId="024E8E16"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5.1556</w:t>
            </w:r>
          </w:p>
        </w:tc>
      </w:tr>
      <w:tr w:rsidR="00AD6880" w14:paraId="177C84C4" w14:textId="77777777">
        <w:trPr>
          <w:trHeight w:val="531"/>
          <w:jc w:val="center"/>
        </w:trPr>
        <w:tc>
          <w:tcPr>
            <w:tcW w:w="1297" w:type="dxa"/>
            <w:shd w:val="clear" w:color="auto" w:fill="auto"/>
            <w:vAlign w:val="center"/>
          </w:tcPr>
          <w:p w14:paraId="1217F093"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27</w:t>
            </w:r>
          </w:p>
        </w:tc>
        <w:tc>
          <w:tcPr>
            <w:tcW w:w="1771" w:type="dxa"/>
            <w:shd w:val="clear" w:color="auto" w:fill="auto"/>
            <w:vAlign w:val="center"/>
          </w:tcPr>
          <w:p w14:paraId="3B74F8E9"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2" w:type="dxa"/>
            <w:shd w:val="clear" w:color="auto" w:fill="auto"/>
          </w:tcPr>
          <w:p w14:paraId="117DCB32"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8" w:type="dxa"/>
            <w:shd w:val="clear" w:color="auto" w:fill="auto"/>
            <w:vAlign w:val="center"/>
          </w:tcPr>
          <w:p w14:paraId="21E9088B"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25</w:t>
            </w:r>
          </w:p>
        </w:tc>
        <w:tc>
          <w:tcPr>
            <w:tcW w:w="1572" w:type="dxa"/>
            <w:shd w:val="clear" w:color="auto" w:fill="auto"/>
          </w:tcPr>
          <w:p w14:paraId="03F98C00"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5.3778</w:t>
            </w:r>
          </w:p>
        </w:tc>
      </w:tr>
      <w:tr w:rsidR="00AD6880" w14:paraId="2D5AD513" w14:textId="77777777">
        <w:trPr>
          <w:trHeight w:val="531"/>
          <w:jc w:val="center"/>
        </w:trPr>
        <w:tc>
          <w:tcPr>
            <w:tcW w:w="1297" w:type="dxa"/>
            <w:shd w:val="clear" w:color="auto" w:fill="auto"/>
            <w:vAlign w:val="center"/>
          </w:tcPr>
          <w:p w14:paraId="1EFDFF7D"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28</w:t>
            </w:r>
          </w:p>
        </w:tc>
        <w:tc>
          <w:tcPr>
            <w:tcW w:w="1771" w:type="dxa"/>
            <w:shd w:val="clear" w:color="auto" w:fill="auto"/>
            <w:vAlign w:val="center"/>
          </w:tcPr>
          <w:p w14:paraId="113F1F4D"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2" w:type="dxa"/>
            <w:shd w:val="clear" w:color="auto" w:fill="auto"/>
          </w:tcPr>
          <w:p w14:paraId="3DA08BFD"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8" w:type="dxa"/>
            <w:shd w:val="clear" w:color="auto" w:fill="auto"/>
            <w:vAlign w:val="center"/>
          </w:tcPr>
          <w:p w14:paraId="53273988"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26/26A</w:t>
            </w:r>
          </w:p>
        </w:tc>
        <w:tc>
          <w:tcPr>
            <w:tcW w:w="1572" w:type="dxa"/>
            <w:shd w:val="clear" w:color="auto" w:fill="auto"/>
          </w:tcPr>
          <w:p w14:paraId="22D70155"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5.6000</w:t>
            </w:r>
          </w:p>
        </w:tc>
      </w:tr>
      <w:tr w:rsidR="00AD6880" w14:paraId="5939D19E" w14:textId="77777777">
        <w:trPr>
          <w:trHeight w:val="531"/>
          <w:jc w:val="center"/>
        </w:trPr>
        <w:tc>
          <w:tcPr>
            <w:tcW w:w="1297" w:type="dxa"/>
            <w:shd w:val="clear" w:color="auto" w:fill="auto"/>
            <w:vAlign w:val="center"/>
          </w:tcPr>
          <w:p w14:paraId="10AD006A"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29</w:t>
            </w:r>
          </w:p>
        </w:tc>
        <w:tc>
          <w:tcPr>
            <w:tcW w:w="1771" w:type="dxa"/>
            <w:shd w:val="clear" w:color="auto" w:fill="auto"/>
            <w:vAlign w:val="center"/>
          </w:tcPr>
          <w:p w14:paraId="57F5930F"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772" w:type="dxa"/>
            <w:shd w:val="clear" w:color="auto" w:fill="auto"/>
            <w:vAlign w:val="center"/>
          </w:tcPr>
          <w:p w14:paraId="03179B44"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3020" w:type="dxa"/>
            <w:gridSpan w:val="2"/>
            <w:vMerge w:val="restart"/>
            <w:shd w:val="clear" w:color="auto" w:fill="auto"/>
            <w:vAlign w:val="center"/>
          </w:tcPr>
          <w:p w14:paraId="3BAC39FF"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reserved</w:t>
            </w:r>
          </w:p>
        </w:tc>
      </w:tr>
      <w:tr w:rsidR="00AD6880" w14:paraId="5B61FC13" w14:textId="77777777">
        <w:trPr>
          <w:trHeight w:val="531"/>
          <w:jc w:val="center"/>
        </w:trPr>
        <w:tc>
          <w:tcPr>
            <w:tcW w:w="1297" w:type="dxa"/>
            <w:shd w:val="clear" w:color="auto" w:fill="auto"/>
            <w:vAlign w:val="center"/>
          </w:tcPr>
          <w:p w14:paraId="1A2B6D0C"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30</w:t>
            </w:r>
          </w:p>
        </w:tc>
        <w:tc>
          <w:tcPr>
            <w:tcW w:w="1771" w:type="dxa"/>
            <w:shd w:val="clear" w:color="auto" w:fill="auto"/>
            <w:vAlign w:val="center"/>
          </w:tcPr>
          <w:p w14:paraId="0F032640"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772" w:type="dxa"/>
            <w:shd w:val="clear" w:color="auto" w:fill="auto"/>
            <w:vAlign w:val="center"/>
          </w:tcPr>
          <w:p w14:paraId="06DF2445"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3020" w:type="dxa"/>
            <w:gridSpan w:val="2"/>
            <w:vMerge/>
            <w:vAlign w:val="center"/>
          </w:tcPr>
          <w:p w14:paraId="397F1554" w14:textId="77777777" w:rsidR="00AD6880" w:rsidRDefault="00AD6880">
            <w:pPr>
              <w:adjustRightInd w:val="0"/>
              <w:snapToGrid w:val="0"/>
              <w:spacing w:before="120" w:line="240" w:lineRule="auto"/>
              <w:jc w:val="center"/>
              <w:rPr>
                <w:rFonts w:ascii="Times New Roman" w:hAnsi="Times New Roman"/>
                <w:sz w:val="20"/>
                <w:szCs w:val="20"/>
              </w:rPr>
            </w:pPr>
          </w:p>
        </w:tc>
      </w:tr>
      <w:tr w:rsidR="00AD6880" w14:paraId="114CA0D3" w14:textId="77777777">
        <w:trPr>
          <w:trHeight w:val="549"/>
          <w:jc w:val="center"/>
        </w:trPr>
        <w:tc>
          <w:tcPr>
            <w:tcW w:w="1297" w:type="dxa"/>
            <w:shd w:val="clear" w:color="auto" w:fill="auto"/>
            <w:vAlign w:val="center"/>
          </w:tcPr>
          <w:p w14:paraId="59104675"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31</w:t>
            </w:r>
          </w:p>
        </w:tc>
        <w:tc>
          <w:tcPr>
            <w:tcW w:w="1771" w:type="dxa"/>
            <w:shd w:val="clear" w:color="auto" w:fill="auto"/>
            <w:vAlign w:val="center"/>
          </w:tcPr>
          <w:p w14:paraId="606BE360"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2" w:type="dxa"/>
            <w:shd w:val="clear" w:color="auto" w:fill="auto"/>
            <w:vAlign w:val="center"/>
          </w:tcPr>
          <w:p w14:paraId="25FEB0CB"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3020" w:type="dxa"/>
            <w:gridSpan w:val="2"/>
            <w:vMerge/>
            <w:vAlign w:val="center"/>
          </w:tcPr>
          <w:p w14:paraId="36D12A32" w14:textId="77777777" w:rsidR="00AD6880" w:rsidRDefault="00AD6880">
            <w:pPr>
              <w:adjustRightInd w:val="0"/>
              <w:snapToGrid w:val="0"/>
              <w:spacing w:before="120" w:line="240" w:lineRule="auto"/>
              <w:jc w:val="center"/>
              <w:rPr>
                <w:rFonts w:ascii="Times New Roman" w:hAnsi="Times New Roman"/>
                <w:sz w:val="20"/>
                <w:szCs w:val="20"/>
              </w:rPr>
            </w:pPr>
          </w:p>
        </w:tc>
      </w:tr>
    </w:tbl>
    <w:p w14:paraId="43C27E44"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Table 4 MCS Table for up to 256QAM</w:t>
      </w:r>
    </w:p>
    <w:tbl>
      <w:tblPr>
        <w:tblW w:w="7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6"/>
        <w:gridCol w:w="1771"/>
        <w:gridCol w:w="1771"/>
        <w:gridCol w:w="1440"/>
        <w:gridCol w:w="1572"/>
      </w:tblGrid>
      <w:tr w:rsidR="00AD6880" w14:paraId="40D1967E" w14:textId="77777777">
        <w:trPr>
          <w:trHeight w:val="430"/>
          <w:jc w:val="center"/>
        </w:trPr>
        <w:tc>
          <w:tcPr>
            <w:tcW w:w="1306" w:type="dxa"/>
            <w:vMerge w:val="restart"/>
            <w:shd w:val="clear" w:color="000000" w:fill="E0E0E0"/>
            <w:vAlign w:val="center"/>
          </w:tcPr>
          <w:p w14:paraId="1772D8B6"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MCS Index</w:t>
            </w:r>
          </w:p>
        </w:tc>
        <w:tc>
          <w:tcPr>
            <w:tcW w:w="1771" w:type="dxa"/>
            <w:vMerge w:val="restart"/>
            <w:shd w:val="clear" w:color="000000" w:fill="E0E0E0"/>
            <w:vAlign w:val="center"/>
          </w:tcPr>
          <w:p w14:paraId="2BF08813"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Modulation Order</w:t>
            </w:r>
          </w:p>
        </w:tc>
        <w:tc>
          <w:tcPr>
            <w:tcW w:w="1771" w:type="dxa"/>
            <w:vMerge w:val="restart"/>
            <w:shd w:val="clear" w:color="000000" w:fill="E0E0E0"/>
            <w:vAlign w:val="center"/>
          </w:tcPr>
          <w:p w14:paraId="45A0FF18"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Modulation Order</w:t>
            </w:r>
          </w:p>
        </w:tc>
        <w:tc>
          <w:tcPr>
            <w:tcW w:w="1440" w:type="dxa"/>
            <w:vMerge w:val="restart"/>
            <w:shd w:val="clear" w:color="000000" w:fill="E0E0E0"/>
            <w:vAlign w:val="center"/>
          </w:tcPr>
          <w:p w14:paraId="4C670C6B"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TBS Index</w:t>
            </w:r>
          </w:p>
        </w:tc>
        <w:tc>
          <w:tcPr>
            <w:tcW w:w="1572" w:type="dxa"/>
            <w:vMerge w:val="restart"/>
            <w:shd w:val="clear" w:color="000000" w:fill="E0E0E0"/>
            <w:vAlign w:val="center"/>
          </w:tcPr>
          <w:p w14:paraId="28543067"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SE</w:t>
            </w:r>
          </w:p>
        </w:tc>
      </w:tr>
      <w:tr w:rsidR="00AD6880" w14:paraId="28817806" w14:textId="77777777">
        <w:trPr>
          <w:trHeight w:val="550"/>
          <w:jc w:val="center"/>
        </w:trPr>
        <w:tc>
          <w:tcPr>
            <w:tcW w:w="1306" w:type="dxa"/>
            <w:vMerge/>
            <w:vAlign w:val="center"/>
          </w:tcPr>
          <w:p w14:paraId="438726A8" w14:textId="77777777" w:rsidR="00AD6880" w:rsidRDefault="00AD6880">
            <w:pPr>
              <w:adjustRightInd w:val="0"/>
              <w:snapToGrid w:val="0"/>
              <w:spacing w:before="120" w:line="240" w:lineRule="auto"/>
              <w:jc w:val="center"/>
              <w:rPr>
                <w:rFonts w:ascii="Times New Roman" w:hAnsi="Times New Roman"/>
                <w:sz w:val="20"/>
                <w:szCs w:val="20"/>
              </w:rPr>
            </w:pPr>
          </w:p>
        </w:tc>
        <w:tc>
          <w:tcPr>
            <w:tcW w:w="1771" w:type="dxa"/>
            <w:vMerge/>
            <w:vAlign w:val="center"/>
          </w:tcPr>
          <w:p w14:paraId="32E2CE6D" w14:textId="77777777" w:rsidR="00AD6880" w:rsidRDefault="00AD6880">
            <w:pPr>
              <w:adjustRightInd w:val="0"/>
              <w:snapToGrid w:val="0"/>
              <w:spacing w:before="120" w:line="240" w:lineRule="auto"/>
              <w:jc w:val="center"/>
              <w:rPr>
                <w:rFonts w:ascii="Times New Roman" w:hAnsi="Times New Roman"/>
                <w:sz w:val="20"/>
                <w:szCs w:val="20"/>
              </w:rPr>
            </w:pPr>
          </w:p>
        </w:tc>
        <w:tc>
          <w:tcPr>
            <w:tcW w:w="1771" w:type="dxa"/>
            <w:vMerge/>
            <w:vAlign w:val="center"/>
          </w:tcPr>
          <w:p w14:paraId="42160BCE" w14:textId="77777777" w:rsidR="00AD6880" w:rsidRDefault="00AD6880">
            <w:pPr>
              <w:adjustRightInd w:val="0"/>
              <w:snapToGrid w:val="0"/>
              <w:spacing w:before="120" w:line="240" w:lineRule="auto"/>
              <w:jc w:val="center"/>
              <w:rPr>
                <w:rFonts w:ascii="Times New Roman" w:hAnsi="Times New Roman"/>
                <w:sz w:val="20"/>
                <w:szCs w:val="20"/>
              </w:rPr>
            </w:pPr>
          </w:p>
        </w:tc>
        <w:tc>
          <w:tcPr>
            <w:tcW w:w="1440" w:type="dxa"/>
            <w:vMerge/>
            <w:vAlign w:val="center"/>
          </w:tcPr>
          <w:p w14:paraId="62CFC05D" w14:textId="77777777" w:rsidR="00AD6880" w:rsidRDefault="00AD6880">
            <w:pPr>
              <w:adjustRightInd w:val="0"/>
              <w:snapToGrid w:val="0"/>
              <w:spacing w:before="120" w:line="240" w:lineRule="auto"/>
              <w:jc w:val="center"/>
              <w:rPr>
                <w:rFonts w:ascii="Times New Roman" w:hAnsi="Times New Roman"/>
                <w:sz w:val="20"/>
                <w:szCs w:val="20"/>
              </w:rPr>
            </w:pPr>
          </w:p>
        </w:tc>
        <w:tc>
          <w:tcPr>
            <w:tcW w:w="1572" w:type="dxa"/>
            <w:vMerge/>
            <w:vAlign w:val="center"/>
          </w:tcPr>
          <w:p w14:paraId="5713AA84" w14:textId="77777777" w:rsidR="00AD6880" w:rsidRDefault="00AD6880">
            <w:pPr>
              <w:adjustRightInd w:val="0"/>
              <w:snapToGrid w:val="0"/>
              <w:spacing w:before="120" w:line="240" w:lineRule="auto"/>
              <w:jc w:val="center"/>
              <w:rPr>
                <w:rFonts w:ascii="Times New Roman" w:hAnsi="Times New Roman"/>
                <w:sz w:val="20"/>
                <w:szCs w:val="20"/>
              </w:rPr>
            </w:pPr>
          </w:p>
        </w:tc>
      </w:tr>
      <w:tr w:rsidR="00AD6880" w14:paraId="2DE740A5" w14:textId="77777777">
        <w:trPr>
          <w:trHeight w:val="552"/>
          <w:jc w:val="center"/>
        </w:trPr>
        <w:tc>
          <w:tcPr>
            <w:tcW w:w="1306" w:type="dxa"/>
            <w:shd w:val="clear" w:color="auto" w:fill="auto"/>
            <w:vAlign w:val="center"/>
          </w:tcPr>
          <w:p w14:paraId="09E65181"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0</w:t>
            </w:r>
          </w:p>
        </w:tc>
        <w:tc>
          <w:tcPr>
            <w:tcW w:w="1771" w:type="dxa"/>
            <w:shd w:val="clear" w:color="auto" w:fill="auto"/>
            <w:vAlign w:val="center"/>
          </w:tcPr>
          <w:p w14:paraId="63D174BD"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771" w:type="dxa"/>
            <w:shd w:val="clear" w:color="auto" w:fill="auto"/>
          </w:tcPr>
          <w:p w14:paraId="75785D4F"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440" w:type="dxa"/>
            <w:shd w:val="clear" w:color="auto" w:fill="auto"/>
            <w:vAlign w:val="center"/>
          </w:tcPr>
          <w:p w14:paraId="25A09A0F"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0</w:t>
            </w:r>
          </w:p>
        </w:tc>
        <w:tc>
          <w:tcPr>
            <w:tcW w:w="1572" w:type="dxa"/>
            <w:shd w:val="clear" w:color="auto" w:fill="auto"/>
          </w:tcPr>
          <w:p w14:paraId="1D42FCC1"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0.2889</w:t>
            </w:r>
          </w:p>
        </w:tc>
      </w:tr>
      <w:tr w:rsidR="00AD6880" w14:paraId="0E0AE566" w14:textId="77777777">
        <w:trPr>
          <w:trHeight w:val="552"/>
          <w:jc w:val="center"/>
        </w:trPr>
        <w:tc>
          <w:tcPr>
            <w:tcW w:w="1306" w:type="dxa"/>
            <w:shd w:val="clear" w:color="auto" w:fill="auto"/>
            <w:vAlign w:val="center"/>
          </w:tcPr>
          <w:p w14:paraId="1BA7CD30"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w:t>
            </w:r>
          </w:p>
        </w:tc>
        <w:tc>
          <w:tcPr>
            <w:tcW w:w="1771" w:type="dxa"/>
            <w:shd w:val="clear" w:color="auto" w:fill="auto"/>
            <w:vAlign w:val="center"/>
          </w:tcPr>
          <w:p w14:paraId="0F777CB6"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771" w:type="dxa"/>
            <w:shd w:val="clear" w:color="auto" w:fill="auto"/>
          </w:tcPr>
          <w:p w14:paraId="75F81686"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440" w:type="dxa"/>
            <w:shd w:val="clear" w:color="auto" w:fill="auto"/>
            <w:vAlign w:val="center"/>
          </w:tcPr>
          <w:p w14:paraId="49850CAA"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572" w:type="dxa"/>
            <w:shd w:val="clear" w:color="auto" w:fill="auto"/>
          </w:tcPr>
          <w:p w14:paraId="1043A483"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0.4444</w:t>
            </w:r>
          </w:p>
        </w:tc>
      </w:tr>
      <w:tr w:rsidR="00AD6880" w14:paraId="7B1DD369" w14:textId="77777777">
        <w:trPr>
          <w:trHeight w:val="552"/>
          <w:jc w:val="center"/>
        </w:trPr>
        <w:tc>
          <w:tcPr>
            <w:tcW w:w="1306" w:type="dxa"/>
            <w:shd w:val="clear" w:color="auto" w:fill="auto"/>
            <w:vAlign w:val="center"/>
          </w:tcPr>
          <w:p w14:paraId="530F292F"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771" w:type="dxa"/>
            <w:shd w:val="clear" w:color="auto" w:fill="auto"/>
            <w:vAlign w:val="center"/>
          </w:tcPr>
          <w:p w14:paraId="07ABD395"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771" w:type="dxa"/>
            <w:shd w:val="clear" w:color="auto" w:fill="auto"/>
          </w:tcPr>
          <w:p w14:paraId="65E0B6FF"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440" w:type="dxa"/>
            <w:shd w:val="clear" w:color="auto" w:fill="auto"/>
            <w:vAlign w:val="center"/>
          </w:tcPr>
          <w:p w14:paraId="78D9337E"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572" w:type="dxa"/>
            <w:shd w:val="clear" w:color="auto" w:fill="auto"/>
          </w:tcPr>
          <w:p w14:paraId="3F996754"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0.6778</w:t>
            </w:r>
          </w:p>
        </w:tc>
      </w:tr>
      <w:tr w:rsidR="00AD6880" w14:paraId="77A6D3C2" w14:textId="77777777">
        <w:trPr>
          <w:trHeight w:val="552"/>
          <w:jc w:val="center"/>
        </w:trPr>
        <w:tc>
          <w:tcPr>
            <w:tcW w:w="1306" w:type="dxa"/>
            <w:shd w:val="clear" w:color="auto" w:fill="auto"/>
            <w:vAlign w:val="center"/>
          </w:tcPr>
          <w:p w14:paraId="42445170"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3</w:t>
            </w:r>
          </w:p>
        </w:tc>
        <w:tc>
          <w:tcPr>
            <w:tcW w:w="1771" w:type="dxa"/>
            <w:shd w:val="clear" w:color="auto" w:fill="auto"/>
            <w:vAlign w:val="center"/>
          </w:tcPr>
          <w:p w14:paraId="51F51DE9"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771" w:type="dxa"/>
            <w:shd w:val="clear" w:color="auto" w:fill="auto"/>
          </w:tcPr>
          <w:p w14:paraId="438966E2"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440" w:type="dxa"/>
            <w:shd w:val="clear" w:color="auto" w:fill="auto"/>
            <w:vAlign w:val="center"/>
          </w:tcPr>
          <w:p w14:paraId="093CD3E2"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572" w:type="dxa"/>
            <w:shd w:val="clear" w:color="auto" w:fill="auto"/>
          </w:tcPr>
          <w:p w14:paraId="7D99282A"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0.9111</w:t>
            </w:r>
          </w:p>
        </w:tc>
      </w:tr>
      <w:tr w:rsidR="00AD6880" w14:paraId="0695A9AB" w14:textId="77777777">
        <w:trPr>
          <w:trHeight w:val="552"/>
          <w:jc w:val="center"/>
        </w:trPr>
        <w:tc>
          <w:tcPr>
            <w:tcW w:w="1306" w:type="dxa"/>
            <w:shd w:val="clear" w:color="auto" w:fill="auto"/>
            <w:vAlign w:val="center"/>
          </w:tcPr>
          <w:p w14:paraId="5616A718"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771" w:type="dxa"/>
            <w:shd w:val="clear" w:color="auto" w:fill="auto"/>
            <w:vAlign w:val="center"/>
          </w:tcPr>
          <w:p w14:paraId="3E153A08"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771" w:type="dxa"/>
            <w:shd w:val="clear" w:color="auto" w:fill="auto"/>
          </w:tcPr>
          <w:p w14:paraId="4F60177A"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440" w:type="dxa"/>
            <w:shd w:val="clear" w:color="auto" w:fill="auto"/>
            <w:vAlign w:val="center"/>
          </w:tcPr>
          <w:p w14:paraId="3471839B"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572" w:type="dxa"/>
            <w:shd w:val="clear" w:color="auto" w:fill="auto"/>
          </w:tcPr>
          <w:p w14:paraId="01D29473"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1.2334</w:t>
            </w:r>
          </w:p>
        </w:tc>
      </w:tr>
      <w:tr w:rsidR="00AD6880" w14:paraId="754CD31B" w14:textId="77777777">
        <w:trPr>
          <w:trHeight w:val="552"/>
          <w:jc w:val="center"/>
        </w:trPr>
        <w:tc>
          <w:tcPr>
            <w:tcW w:w="1306" w:type="dxa"/>
            <w:shd w:val="clear" w:color="auto" w:fill="auto"/>
            <w:vAlign w:val="center"/>
          </w:tcPr>
          <w:p w14:paraId="369AA6D8"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5</w:t>
            </w:r>
          </w:p>
        </w:tc>
        <w:tc>
          <w:tcPr>
            <w:tcW w:w="1771" w:type="dxa"/>
            <w:shd w:val="clear" w:color="auto" w:fill="auto"/>
            <w:vAlign w:val="center"/>
          </w:tcPr>
          <w:p w14:paraId="65FF6CE5"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771" w:type="dxa"/>
            <w:shd w:val="clear" w:color="auto" w:fill="auto"/>
          </w:tcPr>
          <w:p w14:paraId="13018634"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0" w:type="dxa"/>
            <w:shd w:val="clear" w:color="auto" w:fill="auto"/>
            <w:vAlign w:val="center"/>
          </w:tcPr>
          <w:p w14:paraId="3C8639C7"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10</w:t>
            </w:r>
          </w:p>
        </w:tc>
        <w:tc>
          <w:tcPr>
            <w:tcW w:w="1572" w:type="dxa"/>
            <w:shd w:val="clear" w:color="auto" w:fill="auto"/>
          </w:tcPr>
          <w:p w14:paraId="04636CAD"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1.5556</w:t>
            </w:r>
          </w:p>
        </w:tc>
      </w:tr>
      <w:tr w:rsidR="00AD6880" w14:paraId="121F80BA" w14:textId="77777777">
        <w:trPr>
          <w:trHeight w:val="552"/>
          <w:jc w:val="center"/>
        </w:trPr>
        <w:tc>
          <w:tcPr>
            <w:tcW w:w="1306" w:type="dxa"/>
            <w:shd w:val="clear" w:color="auto" w:fill="auto"/>
            <w:vAlign w:val="center"/>
          </w:tcPr>
          <w:p w14:paraId="1F4B9DBC"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1" w:type="dxa"/>
            <w:shd w:val="clear" w:color="auto" w:fill="auto"/>
            <w:vAlign w:val="center"/>
          </w:tcPr>
          <w:p w14:paraId="32EEF091"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771" w:type="dxa"/>
            <w:shd w:val="clear" w:color="auto" w:fill="auto"/>
          </w:tcPr>
          <w:p w14:paraId="138FB828"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0" w:type="dxa"/>
            <w:shd w:val="clear" w:color="auto" w:fill="auto"/>
            <w:vAlign w:val="center"/>
          </w:tcPr>
          <w:p w14:paraId="0B9882F8"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11</w:t>
            </w:r>
          </w:p>
        </w:tc>
        <w:tc>
          <w:tcPr>
            <w:tcW w:w="1572" w:type="dxa"/>
            <w:shd w:val="clear" w:color="auto" w:fill="auto"/>
          </w:tcPr>
          <w:p w14:paraId="74E50C8D"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1.7778</w:t>
            </w:r>
          </w:p>
        </w:tc>
      </w:tr>
      <w:tr w:rsidR="00AD6880" w14:paraId="6AAD8B7B" w14:textId="77777777">
        <w:trPr>
          <w:trHeight w:val="552"/>
          <w:jc w:val="center"/>
        </w:trPr>
        <w:tc>
          <w:tcPr>
            <w:tcW w:w="1306" w:type="dxa"/>
            <w:shd w:val="clear" w:color="auto" w:fill="auto"/>
            <w:vAlign w:val="center"/>
          </w:tcPr>
          <w:p w14:paraId="5D9A0AA7"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7</w:t>
            </w:r>
          </w:p>
        </w:tc>
        <w:tc>
          <w:tcPr>
            <w:tcW w:w="1771" w:type="dxa"/>
            <w:shd w:val="clear" w:color="auto" w:fill="auto"/>
            <w:vAlign w:val="center"/>
          </w:tcPr>
          <w:p w14:paraId="79979383"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771" w:type="dxa"/>
            <w:shd w:val="clear" w:color="auto" w:fill="auto"/>
          </w:tcPr>
          <w:p w14:paraId="4703098B"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0" w:type="dxa"/>
            <w:shd w:val="clear" w:color="auto" w:fill="auto"/>
            <w:vAlign w:val="center"/>
          </w:tcPr>
          <w:p w14:paraId="5A91E433"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12</w:t>
            </w:r>
          </w:p>
        </w:tc>
        <w:tc>
          <w:tcPr>
            <w:tcW w:w="1572" w:type="dxa"/>
            <w:shd w:val="clear" w:color="auto" w:fill="auto"/>
          </w:tcPr>
          <w:p w14:paraId="29EC560A"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2.0000</w:t>
            </w:r>
          </w:p>
        </w:tc>
      </w:tr>
      <w:tr w:rsidR="00AD6880" w14:paraId="52C0EA4B" w14:textId="77777777">
        <w:trPr>
          <w:trHeight w:val="552"/>
          <w:jc w:val="center"/>
        </w:trPr>
        <w:tc>
          <w:tcPr>
            <w:tcW w:w="1306" w:type="dxa"/>
            <w:shd w:val="clear" w:color="auto" w:fill="auto"/>
            <w:vAlign w:val="center"/>
          </w:tcPr>
          <w:p w14:paraId="1ECCE353"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771" w:type="dxa"/>
            <w:shd w:val="clear" w:color="auto" w:fill="auto"/>
            <w:vAlign w:val="center"/>
          </w:tcPr>
          <w:p w14:paraId="3539A15F"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771" w:type="dxa"/>
            <w:shd w:val="clear" w:color="auto" w:fill="auto"/>
          </w:tcPr>
          <w:p w14:paraId="7EF09884"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0" w:type="dxa"/>
            <w:shd w:val="clear" w:color="auto" w:fill="auto"/>
            <w:vAlign w:val="center"/>
          </w:tcPr>
          <w:p w14:paraId="6F180C71"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13</w:t>
            </w:r>
          </w:p>
        </w:tc>
        <w:tc>
          <w:tcPr>
            <w:tcW w:w="1572" w:type="dxa"/>
            <w:shd w:val="clear" w:color="auto" w:fill="auto"/>
          </w:tcPr>
          <w:p w14:paraId="08A23B13"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2.2445</w:t>
            </w:r>
          </w:p>
        </w:tc>
      </w:tr>
      <w:tr w:rsidR="00AD6880" w14:paraId="53D44180" w14:textId="77777777">
        <w:trPr>
          <w:trHeight w:val="552"/>
          <w:jc w:val="center"/>
        </w:trPr>
        <w:tc>
          <w:tcPr>
            <w:tcW w:w="1306" w:type="dxa"/>
            <w:shd w:val="clear" w:color="auto" w:fill="auto"/>
            <w:vAlign w:val="center"/>
          </w:tcPr>
          <w:p w14:paraId="4DE92765"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9</w:t>
            </w:r>
          </w:p>
        </w:tc>
        <w:tc>
          <w:tcPr>
            <w:tcW w:w="1771" w:type="dxa"/>
            <w:shd w:val="clear" w:color="auto" w:fill="auto"/>
            <w:vAlign w:val="center"/>
          </w:tcPr>
          <w:p w14:paraId="049939F7"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771" w:type="dxa"/>
            <w:shd w:val="clear" w:color="auto" w:fill="auto"/>
          </w:tcPr>
          <w:p w14:paraId="05517E45"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0" w:type="dxa"/>
            <w:shd w:val="clear" w:color="auto" w:fill="auto"/>
            <w:vAlign w:val="center"/>
          </w:tcPr>
          <w:p w14:paraId="2265BFC3"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14</w:t>
            </w:r>
          </w:p>
        </w:tc>
        <w:tc>
          <w:tcPr>
            <w:tcW w:w="1572" w:type="dxa"/>
            <w:shd w:val="clear" w:color="auto" w:fill="auto"/>
          </w:tcPr>
          <w:p w14:paraId="347A5323"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2.4889</w:t>
            </w:r>
          </w:p>
        </w:tc>
      </w:tr>
      <w:tr w:rsidR="00AD6880" w14:paraId="7C122120" w14:textId="77777777">
        <w:trPr>
          <w:trHeight w:val="552"/>
          <w:jc w:val="center"/>
        </w:trPr>
        <w:tc>
          <w:tcPr>
            <w:tcW w:w="1306" w:type="dxa"/>
            <w:shd w:val="clear" w:color="auto" w:fill="auto"/>
            <w:vAlign w:val="center"/>
          </w:tcPr>
          <w:p w14:paraId="10E1B8E6"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10</w:t>
            </w:r>
          </w:p>
        </w:tc>
        <w:tc>
          <w:tcPr>
            <w:tcW w:w="1771" w:type="dxa"/>
            <w:shd w:val="clear" w:color="auto" w:fill="auto"/>
            <w:vAlign w:val="center"/>
          </w:tcPr>
          <w:p w14:paraId="3E7F0A86"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771" w:type="dxa"/>
            <w:shd w:val="clear" w:color="auto" w:fill="auto"/>
          </w:tcPr>
          <w:p w14:paraId="2AC38EA6"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440" w:type="dxa"/>
            <w:shd w:val="clear" w:color="auto" w:fill="auto"/>
            <w:vAlign w:val="center"/>
          </w:tcPr>
          <w:p w14:paraId="2B443339"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15</w:t>
            </w:r>
          </w:p>
        </w:tc>
        <w:tc>
          <w:tcPr>
            <w:tcW w:w="1572" w:type="dxa"/>
            <w:shd w:val="clear" w:color="auto" w:fill="auto"/>
          </w:tcPr>
          <w:p w14:paraId="726DDF08"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2.6667</w:t>
            </w:r>
          </w:p>
        </w:tc>
      </w:tr>
      <w:tr w:rsidR="00AD6880" w14:paraId="0EFED3CB" w14:textId="77777777">
        <w:trPr>
          <w:trHeight w:val="552"/>
          <w:jc w:val="center"/>
        </w:trPr>
        <w:tc>
          <w:tcPr>
            <w:tcW w:w="1306" w:type="dxa"/>
            <w:shd w:val="clear" w:color="auto" w:fill="auto"/>
            <w:vAlign w:val="center"/>
          </w:tcPr>
          <w:p w14:paraId="5E8DC621"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11</w:t>
            </w:r>
          </w:p>
        </w:tc>
        <w:tc>
          <w:tcPr>
            <w:tcW w:w="1771" w:type="dxa"/>
            <w:shd w:val="clear" w:color="auto" w:fill="auto"/>
            <w:vAlign w:val="center"/>
          </w:tcPr>
          <w:p w14:paraId="7FF6C36A"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1" w:type="dxa"/>
            <w:shd w:val="clear" w:color="auto" w:fill="auto"/>
          </w:tcPr>
          <w:p w14:paraId="38B3BB22"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440" w:type="dxa"/>
            <w:shd w:val="clear" w:color="auto" w:fill="auto"/>
            <w:vAlign w:val="center"/>
          </w:tcPr>
          <w:p w14:paraId="621EEA7B"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16</w:t>
            </w:r>
          </w:p>
        </w:tc>
        <w:tc>
          <w:tcPr>
            <w:tcW w:w="1572" w:type="dxa"/>
            <w:shd w:val="clear" w:color="auto" w:fill="auto"/>
          </w:tcPr>
          <w:p w14:paraId="5716566F"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2.8444</w:t>
            </w:r>
          </w:p>
        </w:tc>
      </w:tr>
      <w:tr w:rsidR="00AD6880" w14:paraId="3782EB0B" w14:textId="77777777">
        <w:trPr>
          <w:trHeight w:val="552"/>
          <w:jc w:val="center"/>
        </w:trPr>
        <w:tc>
          <w:tcPr>
            <w:tcW w:w="1306" w:type="dxa"/>
            <w:shd w:val="clear" w:color="auto" w:fill="auto"/>
            <w:vAlign w:val="center"/>
          </w:tcPr>
          <w:p w14:paraId="610FC2B3"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12</w:t>
            </w:r>
          </w:p>
        </w:tc>
        <w:tc>
          <w:tcPr>
            <w:tcW w:w="1771" w:type="dxa"/>
            <w:shd w:val="clear" w:color="auto" w:fill="auto"/>
            <w:vAlign w:val="center"/>
          </w:tcPr>
          <w:p w14:paraId="34AD3075"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1" w:type="dxa"/>
            <w:shd w:val="clear" w:color="auto" w:fill="auto"/>
          </w:tcPr>
          <w:p w14:paraId="7328D3C4"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440" w:type="dxa"/>
            <w:shd w:val="clear" w:color="auto" w:fill="auto"/>
            <w:vAlign w:val="center"/>
          </w:tcPr>
          <w:p w14:paraId="0050E930"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17</w:t>
            </w:r>
          </w:p>
        </w:tc>
        <w:tc>
          <w:tcPr>
            <w:tcW w:w="1572" w:type="dxa"/>
            <w:shd w:val="clear" w:color="auto" w:fill="auto"/>
          </w:tcPr>
          <w:p w14:paraId="3B0E87F7"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3.1556</w:t>
            </w:r>
          </w:p>
        </w:tc>
      </w:tr>
      <w:tr w:rsidR="00AD6880" w14:paraId="4ACB51B6" w14:textId="77777777">
        <w:trPr>
          <w:trHeight w:val="552"/>
          <w:jc w:val="center"/>
        </w:trPr>
        <w:tc>
          <w:tcPr>
            <w:tcW w:w="1306" w:type="dxa"/>
            <w:shd w:val="clear" w:color="auto" w:fill="auto"/>
            <w:vAlign w:val="center"/>
          </w:tcPr>
          <w:p w14:paraId="347FE4D5"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13</w:t>
            </w:r>
          </w:p>
        </w:tc>
        <w:tc>
          <w:tcPr>
            <w:tcW w:w="1771" w:type="dxa"/>
            <w:shd w:val="clear" w:color="auto" w:fill="auto"/>
            <w:vAlign w:val="center"/>
          </w:tcPr>
          <w:p w14:paraId="297A7F12"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1" w:type="dxa"/>
            <w:shd w:val="clear" w:color="auto" w:fill="auto"/>
          </w:tcPr>
          <w:p w14:paraId="5B699826"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440" w:type="dxa"/>
            <w:shd w:val="clear" w:color="auto" w:fill="auto"/>
            <w:vAlign w:val="center"/>
          </w:tcPr>
          <w:p w14:paraId="7CFED5FF"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18</w:t>
            </w:r>
          </w:p>
        </w:tc>
        <w:tc>
          <w:tcPr>
            <w:tcW w:w="1572" w:type="dxa"/>
            <w:shd w:val="clear" w:color="auto" w:fill="auto"/>
          </w:tcPr>
          <w:p w14:paraId="5764A2ED"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3.4667</w:t>
            </w:r>
          </w:p>
        </w:tc>
      </w:tr>
      <w:tr w:rsidR="00AD6880" w14:paraId="4DFD0405" w14:textId="77777777">
        <w:trPr>
          <w:trHeight w:val="552"/>
          <w:jc w:val="center"/>
        </w:trPr>
        <w:tc>
          <w:tcPr>
            <w:tcW w:w="1306" w:type="dxa"/>
            <w:shd w:val="clear" w:color="auto" w:fill="auto"/>
            <w:vAlign w:val="center"/>
          </w:tcPr>
          <w:p w14:paraId="750A975E"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lastRenderedPageBreak/>
              <w:t>14</w:t>
            </w:r>
          </w:p>
        </w:tc>
        <w:tc>
          <w:tcPr>
            <w:tcW w:w="1771" w:type="dxa"/>
            <w:shd w:val="clear" w:color="auto" w:fill="auto"/>
            <w:vAlign w:val="center"/>
          </w:tcPr>
          <w:p w14:paraId="325DF2B3"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1" w:type="dxa"/>
            <w:shd w:val="clear" w:color="auto" w:fill="auto"/>
          </w:tcPr>
          <w:p w14:paraId="5934991D"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440" w:type="dxa"/>
            <w:shd w:val="clear" w:color="auto" w:fill="auto"/>
            <w:vAlign w:val="center"/>
          </w:tcPr>
          <w:p w14:paraId="51E2D071"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19</w:t>
            </w:r>
          </w:p>
        </w:tc>
        <w:tc>
          <w:tcPr>
            <w:tcW w:w="1572" w:type="dxa"/>
            <w:shd w:val="clear" w:color="auto" w:fill="auto"/>
          </w:tcPr>
          <w:p w14:paraId="05634FE7"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3.7334</w:t>
            </w:r>
          </w:p>
        </w:tc>
      </w:tr>
      <w:tr w:rsidR="00AD6880" w14:paraId="28722F3B" w14:textId="77777777">
        <w:trPr>
          <w:trHeight w:val="552"/>
          <w:jc w:val="center"/>
        </w:trPr>
        <w:tc>
          <w:tcPr>
            <w:tcW w:w="1306" w:type="dxa"/>
            <w:shd w:val="clear" w:color="auto" w:fill="auto"/>
            <w:vAlign w:val="center"/>
          </w:tcPr>
          <w:p w14:paraId="7E900902"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15</w:t>
            </w:r>
          </w:p>
        </w:tc>
        <w:tc>
          <w:tcPr>
            <w:tcW w:w="1771" w:type="dxa"/>
            <w:shd w:val="clear" w:color="auto" w:fill="auto"/>
            <w:vAlign w:val="center"/>
          </w:tcPr>
          <w:p w14:paraId="76B67FB8"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1" w:type="dxa"/>
            <w:shd w:val="clear" w:color="auto" w:fill="auto"/>
          </w:tcPr>
          <w:p w14:paraId="524EA88F"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440" w:type="dxa"/>
            <w:shd w:val="clear" w:color="auto" w:fill="auto"/>
            <w:vAlign w:val="center"/>
          </w:tcPr>
          <w:p w14:paraId="2EA55363"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20</w:t>
            </w:r>
          </w:p>
        </w:tc>
        <w:tc>
          <w:tcPr>
            <w:tcW w:w="1572" w:type="dxa"/>
            <w:shd w:val="clear" w:color="auto" w:fill="auto"/>
          </w:tcPr>
          <w:p w14:paraId="177CC3DA"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4.0000</w:t>
            </w:r>
          </w:p>
        </w:tc>
      </w:tr>
      <w:tr w:rsidR="00AD6880" w14:paraId="03F978C3" w14:textId="77777777">
        <w:trPr>
          <w:trHeight w:val="552"/>
          <w:jc w:val="center"/>
        </w:trPr>
        <w:tc>
          <w:tcPr>
            <w:tcW w:w="1306" w:type="dxa"/>
            <w:shd w:val="clear" w:color="auto" w:fill="auto"/>
            <w:vAlign w:val="center"/>
          </w:tcPr>
          <w:p w14:paraId="3F8AA447"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16</w:t>
            </w:r>
          </w:p>
        </w:tc>
        <w:tc>
          <w:tcPr>
            <w:tcW w:w="1771" w:type="dxa"/>
            <w:shd w:val="clear" w:color="auto" w:fill="auto"/>
            <w:vAlign w:val="center"/>
          </w:tcPr>
          <w:p w14:paraId="44CD1A53"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1" w:type="dxa"/>
            <w:shd w:val="clear" w:color="auto" w:fill="auto"/>
          </w:tcPr>
          <w:p w14:paraId="0B77B686"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440" w:type="dxa"/>
            <w:shd w:val="clear" w:color="auto" w:fill="auto"/>
            <w:vAlign w:val="center"/>
          </w:tcPr>
          <w:p w14:paraId="0AA1FA64"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21</w:t>
            </w:r>
          </w:p>
        </w:tc>
        <w:tc>
          <w:tcPr>
            <w:tcW w:w="1572" w:type="dxa"/>
            <w:shd w:val="clear" w:color="auto" w:fill="auto"/>
          </w:tcPr>
          <w:p w14:paraId="030F7B4A"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4.3111</w:t>
            </w:r>
          </w:p>
        </w:tc>
      </w:tr>
      <w:tr w:rsidR="00AD6880" w14:paraId="28685662" w14:textId="77777777">
        <w:trPr>
          <w:trHeight w:val="552"/>
          <w:jc w:val="center"/>
        </w:trPr>
        <w:tc>
          <w:tcPr>
            <w:tcW w:w="1306" w:type="dxa"/>
            <w:shd w:val="clear" w:color="auto" w:fill="auto"/>
            <w:vAlign w:val="center"/>
          </w:tcPr>
          <w:p w14:paraId="149A9122"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17</w:t>
            </w:r>
          </w:p>
        </w:tc>
        <w:tc>
          <w:tcPr>
            <w:tcW w:w="1771" w:type="dxa"/>
            <w:shd w:val="clear" w:color="auto" w:fill="auto"/>
            <w:vAlign w:val="center"/>
          </w:tcPr>
          <w:p w14:paraId="08BE89FB"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1" w:type="dxa"/>
            <w:shd w:val="clear" w:color="auto" w:fill="auto"/>
          </w:tcPr>
          <w:p w14:paraId="10C0151A"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440" w:type="dxa"/>
            <w:shd w:val="clear" w:color="auto" w:fill="auto"/>
            <w:vAlign w:val="center"/>
          </w:tcPr>
          <w:p w14:paraId="33F6370A"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22</w:t>
            </w:r>
          </w:p>
        </w:tc>
        <w:tc>
          <w:tcPr>
            <w:tcW w:w="1572" w:type="dxa"/>
            <w:shd w:val="clear" w:color="auto" w:fill="auto"/>
          </w:tcPr>
          <w:p w14:paraId="07AA3964"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4.6222</w:t>
            </w:r>
          </w:p>
        </w:tc>
      </w:tr>
      <w:tr w:rsidR="00AD6880" w14:paraId="080ABEAB" w14:textId="77777777">
        <w:trPr>
          <w:trHeight w:val="552"/>
          <w:jc w:val="center"/>
        </w:trPr>
        <w:tc>
          <w:tcPr>
            <w:tcW w:w="1306" w:type="dxa"/>
            <w:shd w:val="clear" w:color="auto" w:fill="auto"/>
            <w:vAlign w:val="center"/>
          </w:tcPr>
          <w:p w14:paraId="45C6AD67"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18</w:t>
            </w:r>
          </w:p>
        </w:tc>
        <w:tc>
          <w:tcPr>
            <w:tcW w:w="1771" w:type="dxa"/>
            <w:shd w:val="clear" w:color="auto" w:fill="auto"/>
            <w:vAlign w:val="center"/>
          </w:tcPr>
          <w:p w14:paraId="71F728A9"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1" w:type="dxa"/>
            <w:shd w:val="clear" w:color="auto" w:fill="auto"/>
          </w:tcPr>
          <w:p w14:paraId="31DFD4A1"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440" w:type="dxa"/>
            <w:shd w:val="clear" w:color="auto" w:fill="auto"/>
            <w:vAlign w:val="center"/>
          </w:tcPr>
          <w:p w14:paraId="72ECFA6E"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23</w:t>
            </w:r>
          </w:p>
        </w:tc>
        <w:tc>
          <w:tcPr>
            <w:tcW w:w="1572" w:type="dxa"/>
            <w:shd w:val="clear" w:color="auto" w:fill="auto"/>
          </w:tcPr>
          <w:p w14:paraId="085034EB"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4.8889</w:t>
            </w:r>
          </w:p>
        </w:tc>
      </w:tr>
      <w:tr w:rsidR="00AD6880" w14:paraId="462C6A13" w14:textId="77777777">
        <w:trPr>
          <w:trHeight w:val="552"/>
          <w:jc w:val="center"/>
        </w:trPr>
        <w:tc>
          <w:tcPr>
            <w:tcW w:w="1306" w:type="dxa"/>
            <w:shd w:val="clear" w:color="auto" w:fill="auto"/>
            <w:vAlign w:val="center"/>
          </w:tcPr>
          <w:p w14:paraId="1F414871"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19</w:t>
            </w:r>
          </w:p>
        </w:tc>
        <w:tc>
          <w:tcPr>
            <w:tcW w:w="1771" w:type="dxa"/>
            <w:shd w:val="clear" w:color="auto" w:fill="auto"/>
            <w:vAlign w:val="center"/>
          </w:tcPr>
          <w:p w14:paraId="2684D1DF"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1" w:type="dxa"/>
            <w:shd w:val="clear" w:color="auto" w:fill="auto"/>
          </w:tcPr>
          <w:p w14:paraId="5074220A"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440" w:type="dxa"/>
            <w:shd w:val="clear" w:color="auto" w:fill="auto"/>
            <w:vAlign w:val="center"/>
          </w:tcPr>
          <w:p w14:paraId="124AC528"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24</w:t>
            </w:r>
          </w:p>
        </w:tc>
        <w:tc>
          <w:tcPr>
            <w:tcW w:w="1572" w:type="dxa"/>
            <w:shd w:val="clear" w:color="auto" w:fill="auto"/>
          </w:tcPr>
          <w:p w14:paraId="597A5C1B"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5.1556</w:t>
            </w:r>
          </w:p>
        </w:tc>
      </w:tr>
      <w:tr w:rsidR="00AD6880" w14:paraId="782893CE" w14:textId="77777777">
        <w:trPr>
          <w:trHeight w:val="552"/>
          <w:jc w:val="center"/>
        </w:trPr>
        <w:tc>
          <w:tcPr>
            <w:tcW w:w="1306" w:type="dxa"/>
            <w:shd w:val="clear" w:color="auto" w:fill="auto"/>
            <w:vAlign w:val="center"/>
          </w:tcPr>
          <w:p w14:paraId="30EE34D1"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20</w:t>
            </w:r>
          </w:p>
        </w:tc>
        <w:tc>
          <w:tcPr>
            <w:tcW w:w="1771" w:type="dxa"/>
            <w:shd w:val="clear" w:color="auto" w:fill="auto"/>
            <w:vAlign w:val="center"/>
          </w:tcPr>
          <w:p w14:paraId="3D6D0E91"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771" w:type="dxa"/>
            <w:shd w:val="clear" w:color="auto" w:fill="auto"/>
          </w:tcPr>
          <w:p w14:paraId="1BD4A5F2"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440" w:type="dxa"/>
            <w:shd w:val="clear" w:color="auto" w:fill="auto"/>
            <w:vAlign w:val="center"/>
          </w:tcPr>
          <w:p w14:paraId="47EF0384"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25</w:t>
            </w:r>
          </w:p>
        </w:tc>
        <w:tc>
          <w:tcPr>
            <w:tcW w:w="1572" w:type="dxa"/>
            <w:shd w:val="clear" w:color="auto" w:fill="auto"/>
          </w:tcPr>
          <w:p w14:paraId="3766A72F"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5.3778</w:t>
            </w:r>
          </w:p>
        </w:tc>
      </w:tr>
      <w:tr w:rsidR="00AD6880" w14:paraId="034EC0A7" w14:textId="77777777">
        <w:trPr>
          <w:trHeight w:val="552"/>
          <w:jc w:val="center"/>
        </w:trPr>
        <w:tc>
          <w:tcPr>
            <w:tcW w:w="1306" w:type="dxa"/>
            <w:shd w:val="clear" w:color="auto" w:fill="auto"/>
            <w:vAlign w:val="center"/>
          </w:tcPr>
          <w:p w14:paraId="47BB4EF4"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21</w:t>
            </w:r>
          </w:p>
        </w:tc>
        <w:tc>
          <w:tcPr>
            <w:tcW w:w="1771" w:type="dxa"/>
            <w:shd w:val="clear" w:color="auto" w:fill="auto"/>
          </w:tcPr>
          <w:p w14:paraId="77D0D010"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771" w:type="dxa"/>
            <w:shd w:val="clear" w:color="auto" w:fill="auto"/>
          </w:tcPr>
          <w:p w14:paraId="20CAE575"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440" w:type="dxa"/>
            <w:shd w:val="clear" w:color="auto" w:fill="auto"/>
            <w:vAlign w:val="center"/>
          </w:tcPr>
          <w:p w14:paraId="22D185DC"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27</w:t>
            </w:r>
          </w:p>
        </w:tc>
        <w:tc>
          <w:tcPr>
            <w:tcW w:w="1572" w:type="dxa"/>
            <w:shd w:val="clear" w:color="auto" w:fill="auto"/>
          </w:tcPr>
          <w:p w14:paraId="5B08FFEB"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5.6000</w:t>
            </w:r>
          </w:p>
        </w:tc>
      </w:tr>
      <w:tr w:rsidR="00AD6880" w14:paraId="5CF5497B" w14:textId="77777777">
        <w:trPr>
          <w:trHeight w:val="552"/>
          <w:jc w:val="center"/>
        </w:trPr>
        <w:tc>
          <w:tcPr>
            <w:tcW w:w="1306" w:type="dxa"/>
            <w:shd w:val="clear" w:color="auto" w:fill="auto"/>
            <w:vAlign w:val="center"/>
          </w:tcPr>
          <w:p w14:paraId="7F4177D1"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22</w:t>
            </w:r>
          </w:p>
        </w:tc>
        <w:tc>
          <w:tcPr>
            <w:tcW w:w="1771" w:type="dxa"/>
            <w:shd w:val="clear" w:color="auto" w:fill="auto"/>
          </w:tcPr>
          <w:p w14:paraId="0D9E9321"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771" w:type="dxa"/>
            <w:shd w:val="clear" w:color="auto" w:fill="auto"/>
          </w:tcPr>
          <w:p w14:paraId="177F0952"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440" w:type="dxa"/>
            <w:shd w:val="clear" w:color="auto" w:fill="auto"/>
            <w:vAlign w:val="center"/>
          </w:tcPr>
          <w:p w14:paraId="7F954855"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28</w:t>
            </w:r>
          </w:p>
        </w:tc>
        <w:tc>
          <w:tcPr>
            <w:tcW w:w="1572" w:type="dxa"/>
            <w:shd w:val="clear" w:color="auto" w:fill="auto"/>
          </w:tcPr>
          <w:p w14:paraId="1D04D1E7"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5.9556</w:t>
            </w:r>
          </w:p>
        </w:tc>
      </w:tr>
      <w:tr w:rsidR="00AD6880" w14:paraId="10F0471F" w14:textId="77777777">
        <w:trPr>
          <w:trHeight w:val="552"/>
          <w:jc w:val="center"/>
        </w:trPr>
        <w:tc>
          <w:tcPr>
            <w:tcW w:w="1306" w:type="dxa"/>
            <w:shd w:val="clear" w:color="auto" w:fill="auto"/>
            <w:vAlign w:val="center"/>
          </w:tcPr>
          <w:p w14:paraId="4910E739"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23</w:t>
            </w:r>
          </w:p>
        </w:tc>
        <w:tc>
          <w:tcPr>
            <w:tcW w:w="1771" w:type="dxa"/>
            <w:shd w:val="clear" w:color="auto" w:fill="auto"/>
          </w:tcPr>
          <w:p w14:paraId="288352FF"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771" w:type="dxa"/>
            <w:shd w:val="clear" w:color="auto" w:fill="auto"/>
          </w:tcPr>
          <w:p w14:paraId="5113B995"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440" w:type="dxa"/>
            <w:shd w:val="clear" w:color="auto" w:fill="auto"/>
            <w:vAlign w:val="center"/>
          </w:tcPr>
          <w:p w14:paraId="7CC364C3"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29</w:t>
            </w:r>
          </w:p>
        </w:tc>
        <w:tc>
          <w:tcPr>
            <w:tcW w:w="1572" w:type="dxa"/>
            <w:shd w:val="clear" w:color="auto" w:fill="auto"/>
          </w:tcPr>
          <w:p w14:paraId="6EFD92A9"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6.3111</w:t>
            </w:r>
          </w:p>
        </w:tc>
      </w:tr>
      <w:tr w:rsidR="00AD6880" w14:paraId="3E83312A" w14:textId="77777777">
        <w:trPr>
          <w:trHeight w:val="552"/>
          <w:jc w:val="center"/>
        </w:trPr>
        <w:tc>
          <w:tcPr>
            <w:tcW w:w="1306" w:type="dxa"/>
            <w:shd w:val="clear" w:color="auto" w:fill="auto"/>
            <w:vAlign w:val="center"/>
          </w:tcPr>
          <w:p w14:paraId="6CE52F20"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24</w:t>
            </w:r>
          </w:p>
        </w:tc>
        <w:tc>
          <w:tcPr>
            <w:tcW w:w="1771" w:type="dxa"/>
            <w:shd w:val="clear" w:color="auto" w:fill="auto"/>
          </w:tcPr>
          <w:p w14:paraId="2F4DC7AD"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771" w:type="dxa"/>
            <w:shd w:val="clear" w:color="auto" w:fill="auto"/>
          </w:tcPr>
          <w:p w14:paraId="55F204CC"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440" w:type="dxa"/>
            <w:shd w:val="clear" w:color="auto" w:fill="auto"/>
            <w:vAlign w:val="center"/>
          </w:tcPr>
          <w:p w14:paraId="40AEF4DB"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30</w:t>
            </w:r>
          </w:p>
        </w:tc>
        <w:tc>
          <w:tcPr>
            <w:tcW w:w="1572" w:type="dxa"/>
            <w:shd w:val="clear" w:color="auto" w:fill="auto"/>
          </w:tcPr>
          <w:p w14:paraId="12F43ADF"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6.6667</w:t>
            </w:r>
          </w:p>
        </w:tc>
      </w:tr>
      <w:tr w:rsidR="00AD6880" w14:paraId="7EB415D7" w14:textId="77777777">
        <w:trPr>
          <w:trHeight w:val="552"/>
          <w:jc w:val="center"/>
        </w:trPr>
        <w:tc>
          <w:tcPr>
            <w:tcW w:w="1306" w:type="dxa"/>
            <w:shd w:val="clear" w:color="auto" w:fill="auto"/>
            <w:vAlign w:val="center"/>
          </w:tcPr>
          <w:p w14:paraId="4A01DBEB"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25</w:t>
            </w:r>
          </w:p>
        </w:tc>
        <w:tc>
          <w:tcPr>
            <w:tcW w:w="1771" w:type="dxa"/>
            <w:shd w:val="clear" w:color="auto" w:fill="auto"/>
          </w:tcPr>
          <w:p w14:paraId="445EA109"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771" w:type="dxa"/>
            <w:shd w:val="clear" w:color="auto" w:fill="auto"/>
          </w:tcPr>
          <w:p w14:paraId="7D54A7DD"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440" w:type="dxa"/>
            <w:shd w:val="clear" w:color="auto" w:fill="auto"/>
            <w:vAlign w:val="center"/>
          </w:tcPr>
          <w:p w14:paraId="33B8C212"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31</w:t>
            </w:r>
          </w:p>
        </w:tc>
        <w:tc>
          <w:tcPr>
            <w:tcW w:w="1572" w:type="dxa"/>
            <w:shd w:val="clear" w:color="auto" w:fill="auto"/>
          </w:tcPr>
          <w:p w14:paraId="51F9FEE2"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7.0222</w:t>
            </w:r>
          </w:p>
        </w:tc>
      </w:tr>
      <w:tr w:rsidR="00AD6880" w14:paraId="296BED93" w14:textId="77777777">
        <w:trPr>
          <w:trHeight w:val="552"/>
          <w:jc w:val="center"/>
        </w:trPr>
        <w:tc>
          <w:tcPr>
            <w:tcW w:w="1306" w:type="dxa"/>
            <w:shd w:val="clear" w:color="auto" w:fill="auto"/>
            <w:vAlign w:val="center"/>
          </w:tcPr>
          <w:p w14:paraId="5DB6CEF7"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26</w:t>
            </w:r>
          </w:p>
        </w:tc>
        <w:tc>
          <w:tcPr>
            <w:tcW w:w="1771" w:type="dxa"/>
            <w:shd w:val="clear" w:color="auto" w:fill="auto"/>
          </w:tcPr>
          <w:p w14:paraId="492ECF4B"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771" w:type="dxa"/>
            <w:shd w:val="clear" w:color="auto" w:fill="auto"/>
          </w:tcPr>
          <w:p w14:paraId="23D349DD"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440" w:type="dxa"/>
            <w:shd w:val="clear" w:color="auto" w:fill="auto"/>
            <w:vAlign w:val="center"/>
          </w:tcPr>
          <w:p w14:paraId="7BC5600C"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32</w:t>
            </w:r>
          </w:p>
        </w:tc>
        <w:tc>
          <w:tcPr>
            <w:tcW w:w="1572" w:type="dxa"/>
            <w:shd w:val="clear" w:color="auto" w:fill="auto"/>
          </w:tcPr>
          <w:p w14:paraId="5E02B879"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7.2366</w:t>
            </w:r>
          </w:p>
        </w:tc>
      </w:tr>
      <w:tr w:rsidR="00AD6880" w14:paraId="50518C2C" w14:textId="77777777">
        <w:trPr>
          <w:trHeight w:val="552"/>
          <w:jc w:val="center"/>
        </w:trPr>
        <w:tc>
          <w:tcPr>
            <w:tcW w:w="1306" w:type="dxa"/>
            <w:shd w:val="clear" w:color="auto" w:fill="auto"/>
            <w:vAlign w:val="center"/>
          </w:tcPr>
          <w:p w14:paraId="2C85DE4B"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27</w:t>
            </w:r>
          </w:p>
        </w:tc>
        <w:tc>
          <w:tcPr>
            <w:tcW w:w="1771" w:type="dxa"/>
            <w:shd w:val="clear" w:color="auto" w:fill="auto"/>
          </w:tcPr>
          <w:p w14:paraId="26ADBE70"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771" w:type="dxa"/>
            <w:shd w:val="clear" w:color="auto" w:fill="auto"/>
          </w:tcPr>
          <w:p w14:paraId="726F8455"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440" w:type="dxa"/>
            <w:shd w:val="clear" w:color="auto" w:fill="auto"/>
            <w:vAlign w:val="center"/>
          </w:tcPr>
          <w:p w14:paraId="3B34B32E"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33/33A</w:t>
            </w:r>
          </w:p>
        </w:tc>
        <w:tc>
          <w:tcPr>
            <w:tcW w:w="1572" w:type="dxa"/>
            <w:shd w:val="clear" w:color="auto" w:fill="auto"/>
          </w:tcPr>
          <w:p w14:paraId="6FCAC0C1"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7.4510</w:t>
            </w:r>
          </w:p>
        </w:tc>
      </w:tr>
      <w:tr w:rsidR="00AD6880" w14:paraId="1D7587DF" w14:textId="77777777">
        <w:trPr>
          <w:trHeight w:val="552"/>
          <w:jc w:val="center"/>
        </w:trPr>
        <w:tc>
          <w:tcPr>
            <w:tcW w:w="1306" w:type="dxa"/>
            <w:shd w:val="clear" w:color="auto" w:fill="auto"/>
            <w:vAlign w:val="center"/>
          </w:tcPr>
          <w:p w14:paraId="637B48BA"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28</w:t>
            </w:r>
          </w:p>
        </w:tc>
        <w:tc>
          <w:tcPr>
            <w:tcW w:w="1771" w:type="dxa"/>
            <w:shd w:val="clear" w:color="auto" w:fill="auto"/>
            <w:vAlign w:val="center"/>
          </w:tcPr>
          <w:p w14:paraId="0BA1F21F"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771" w:type="dxa"/>
            <w:shd w:val="clear" w:color="auto" w:fill="auto"/>
            <w:vAlign w:val="center"/>
          </w:tcPr>
          <w:p w14:paraId="5ED24DFA"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3012" w:type="dxa"/>
            <w:gridSpan w:val="2"/>
            <w:vMerge w:val="restart"/>
            <w:shd w:val="clear" w:color="auto" w:fill="auto"/>
            <w:vAlign w:val="center"/>
          </w:tcPr>
          <w:p w14:paraId="45064AEF"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reserved</w:t>
            </w:r>
          </w:p>
        </w:tc>
      </w:tr>
      <w:tr w:rsidR="00AD6880" w14:paraId="22774C61" w14:textId="77777777">
        <w:trPr>
          <w:trHeight w:val="552"/>
          <w:jc w:val="center"/>
        </w:trPr>
        <w:tc>
          <w:tcPr>
            <w:tcW w:w="1306" w:type="dxa"/>
            <w:shd w:val="clear" w:color="auto" w:fill="auto"/>
            <w:vAlign w:val="center"/>
          </w:tcPr>
          <w:p w14:paraId="40EA2FB5"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29</w:t>
            </w:r>
          </w:p>
        </w:tc>
        <w:tc>
          <w:tcPr>
            <w:tcW w:w="1771" w:type="dxa"/>
            <w:shd w:val="clear" w:color="auto" w:fill="auto"/>
          </w:tcPr>
          <w:p w14:paraId="73350758"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771" w:type="dxa"/>
            <w:shd w:val="clear" w:color="auto" w:fill="auto"/>
          </w:tcPr>
          <w:p w14:paraId="5467BDF1"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3012" w:type="dxa"/>
            <w:gridSpan w:val="2"/>
            <w:vMerge/>
            <w:shd w:val="clear" w:color="auto" w:fill="auto"/>
            <w:vAlign w:val="center"/>
          </w:tcPr>
          <w:p w14:paraId="2AEEB3DF" w14:textId="77777777" w:rsidR="00AD6880" w:rsidRDefault="00AD6880">
            <w:pPr>
              <w:adjustRightInd w:val="0"/>
              <w:snapToGrid w:val="0"/>
              <w:spacing w:before="120" w:line="240" w:lineRule="auto"/>
              <w:jc w:val="center"/>
              <w:rPr>
                <w:rFonts w:ascii="Times New Roman" w:hAnsi="Times New Roman"/>
                <w:sz w:val="20"/>
                <w:szCs w:val="20"/>
              </w:rPr>
            </w:pPr>
          </w:p>
        </w:tc>
      </w:tr>
      <w:tr w:rsidR="00AD6880" w14:paraId="44791A2C" w14:textId="77777777">
        <w:trPr>
          <w:trHeight w:val="552"/>
          <w:jc w:val="center"/>
        </w:trPr>
        <w:tc>
          <w:tcPr>
            <w:tcW w:w="1306" w:type="dxa"/>
            <w:shd w:val="clear" w:color="auto" w:fill="auto"/>
            <w:vAlign w:val="center"/>
          </w:tcPr>
          <w:p w14:paraId="55B9DAF6"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30</w:t>
            </w:r>
          </w:p>
        </w:tc>
        <w:tc>
          <w:tcPr>
            <w:tcW w:w="1771" w:type="dxa"/>
            <w:shd w:val="clear" w:color="auto" w:fill="auto"/>
            <w:vAlign w:val="center"/>
          </w:tcPr>
          <w:p w14:paraId="5611F246"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1" w:type="dxa"/>
            <w:shd w:val="clear" w:color="auto" w:fill="auto"/>
            <w:vAlign w:val="center"/>
          </w:tcPr>
          <w:p w14:paraId="09883848"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3012" w:type="dxa"/>
            <w:gridSpan w:val="2"/>
            <w:vMerge/>
            <w:shd w:val="clear" w:color="auto" w:fill="auto"/>
            <w:vAlign w:val="center"/>
          </w:tcPr>
          <w:p w14:paraId="49E3D542" w14:textId="77777777" w:rsidR="00AD6880" w:rsidRDefault="00AD6880">
            <w:pPr>
              <w:adjustRightInd w:val="0"/>
              <w:snapToGrid w:val="0"/>
              <w:spacing w:before="120" w:line="240" w:lineRule="auto"/>
              <w:jc w:val="center"/>
              <w:rPr>
                <w:rFonts w:ascii="Times New Roman" w:hAnsi="Times New Roman"/>
                <w:sz w:val="20"/>
                <w:szCs w:val="20"/>
              </w:rPr>
            </w:pPr>
          </w:p>
        </w:tc>
      </w:tr>
      <w:tr w:rsidR="00AD6880" w14:paraId="1CAF2E30" w14:textId="77777777">
        <w:trPr>
          <w:trHeight w:val="598"/>
          <w:jc w:val="center"/>
        </w:trPr>
        <w:tc>
          <w:tcPr>
            <w:tcW w:w="1306" w:type="dxa"/>
            <w:shd w:val="clear" w:color="auto" w:fill="auto"/>
            <w:vAlign w:val="center"/>
          </w:tcPr>
          <w:p w14:paraId="74EDD19D"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31</w:t>
            </w:r>
          </w:p>
        </w:tc>
        <w:tc>
          <w:tcPr>
            <w:tcW w:w="1771" w:type="dxa"/>
            <w:shd w:val="clear" w:color="auto" w:fill="auto"/>
            <w:vAlign w:val="center"/>
          </w:tcPr>
          <w:p w14:paraId="628F66C0"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771" w:type="dxa"/>
            <w:shd w:val="clear" w:color="auto" w:fill="auto"/>
            <w:vAlign w:val="center"/>
          </w:tcPr>
          <w:p w14:paraId="3265B130" w14:textId="77777777" w:rsidR="00AD6880" w:rsidRDefault="00D36753">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3012" w:type="dxa"/>
            <w:gridSpan w:val="2"/>
            <w:vMerge/>
            <w:shd w:val="clear" w:color="auto" w:fill="auto"/>
            <w:vAlign w:val="center"/>
          </w:tcPr>
          <w:p w14:paraId="024B4553" w14:textId="77777777" w:rsidR="00AD6880" w:rsidRDefault="00AD6880">
            <w:pPr>
              <w:adjustRightInd w:val="0"/>
              <w:snapToGrid w:val="0"/>
              <w:spacing w:before="120" w:line="240" w:lineRule="auto"/>
              <w:jc w:val="center"/>
              <w:rPr>
                <w:rFonts w:ascii="Times New Roman" w:hAnsi="Times New Roman"/>
                <w:sz w:val="20"/>
                <w:szCs w:val="20"/>
              </w:rPr>
            </w:pPr>
          </w:p>
        </w:tc>
      </w:tr>
    </w:tbl>
    <w:p w14:paraId="078BA14A" w14:textId="77777777" w:rsidR="00AD6880" w:rsidRDefault="00D36753">
      <w:pPr>
        <w:adjustRightInd w:val="0"/>
        <w:snapToGrid w:val="0"/>
        <w:spacing w:before="120" w:line="240" w:lineRule="auto"/>
        <w:jc w:val="both"/>
        <w:rPr>
          <w:rFonts w:ascii="Times New Roman" w:hAnsi="Times New Roman"/>
          <w:i/>
          <w:iCs/>
          <w:sz w:val="20"/>
          <w:szCs w:val="20"/>
        </w:rPr>
      </w:pPr>
      <w:r>
        <w:rPr>
          <w:rFonts w:ascii="Times New Roman" w:hAnsi="Times New Roman"/>
          <w:b/>
          <w:bCs/>
          <w:i/>
          <w:iCs/>
          <w:sz w:val="20"/>
          <w:szCs w:val="20"/>
        </w:rPr>
        <w:t xml:space="preserve">Proposal 4: </w:t>
      </w:r>
      <w:r>
        <w:rPr>
          <w:rFonts w:ascii="Times New Roman" w:hAnsi="Times New Roman"/>
          <w:i/>
          <w:iCs/>
          <w:sz w:val="20"/>
          <w:szCs w:val="20"/>
        </w:rPr>
        <w:t>LTE design on MCS tables is the baseline for NR MCS table design.</w:t>
      </w:r>
      <w:r>
        <w:rPr>
          <w:rFonts w:ascii="Times New Roman" w:hAnsi="Times New Roman" w:hint="eastAsia"/>
          <w:i/>
          <w:iCs/>
          <w:sz w:val="20"/>
          <w:szCs w:val="20"/>
        </w:rPr>
        <w:t xml:space="preserve"> </w:t>
      </w:r>
      <w:r>
        <w:rPr>
          <w:rFonts w:ascii="Times New Roman" w:hAnsi="Times New Roman" w:hint="eastAsia"/>
          <w:i/>
          <w:iCs/>
          <w:sz w:val="20"/>
          <w:szCs w:val="20"/>
        </w:rPr>
        <w:t xml:space="preserve">Adopt Table </w:t>
      </w:r>
      <w:r>
        <w:rPr>
          <w:rFonts w:ascii="Times New Roman" w:hAnsi="Times New Roman" w:hint="eastAsia"/>
          <w:i/>
          <w:iCs/>
          <w:sz w:val="20"/>
          <w:szCs w:val="20"/>
        </w:rPr>
        <w:t>3</w:t>
      </w:r>
      <w:r>
        <w:rPr>
          <w:rFonts w:ascii="Times New Roman" w:hAnsi="Times New Roman" w:hint="eastAsia"/>
          <w:i/>
          <w:iCs/>
          <w:sz w:val="20"/>
          <w:szCs w:val="20"/>
        </w:rPr>
        <w:t xml:space="preserve"> and Table </w:t>
      </w:r>
      <w:r>
        <w:rPr>
          <w:rFonts w:ascii="Times New Roman" w:hAnsi="Times New Roman" w:hint="eastAsia"/>
          <w:i/>
          <w:iCs/>
          <w:sz w:val="20"/>
          <w:szCs w:val="20"/>
        </w:rPr>
        <w:t>4</w:t>
      </w:r>
      <w:r>
        <w:rPr>
          <w:rFonts w:ascii="Times New Roman" w:hAnsi="Times New Roman" w:hint="eastAsia"/>
          <w:i/>
          <w:iCs/>
          <w:sz w:val="20"/>
          <w:szCs w:val="20"/>
        </w:rPr>
        <w:t xml:space="preserve"> for </w:t>
      </w:r>
      <w:r>
        <w:rPr>
          <w:rFonts w:ascii="Times New Roman" w:hAnsi="Times New Roman" w:hint="eastAsia"/>
          <w:i/>
          <w:iCs/>
          <w:sz w:val="20"/>
          <w:szCs w:val="20"/>
        </w:rPr>
        <w:t>MCS</w:t>
      </w:r>
      <w:r>
        <w:rPr>
          <w:rFonts w:ascii="Times New Roman" w:hAnsi="Times New Roman" w:hint="eastAsia"/>
          <w:i/>
          <w:iCs/>
          <w:sz w:val="20"/>
          <w:szCs w:val="20"/>
        </w:rPr>
        <w:t xml:space="preserve"> tables up to 64QAM and 256QAM, respectively.</w:t>
      </w:r>
    </w:p>
    <w:p w14:paraId="12B740B1" w14:textId="77777777" w:rsidR="00AD6880" w:rsidRDefault="00D36753">
      <w:pPr>
        <w:adjustRightInd w:val="0"/>
        <w:snapToGrid w:val="0"/>
        <w:spacing w:line="240" w:lineRule="auto"/>
        <w:jc w:val="both"/>
        <w:rPr>
          <w:rFonts w:ascii="Times New Roman" w:hAnsi="Times New Roman"/>
          <w:sz w:val="20"/>
          <w:szCs w:val="20"/>
        </w:rPr>
      </w:pPr>
      <w:r>
        <w:rPr>
          <w:rFonts w:ascii="Times New Roman" w:hAnsi="Times New Roman" w:hint="eastAsia"/>
          <w:sz w:val="20"/>
          <w:szCs w:val="20"/>
        </w:rPr>
        <w:t xml:space="preserve">For </w:t>
      </w:r>
      <w:r>
        <w:rPr>
          <w:rFonts w:ascii="Times New Roman" w:hAnsi="Times New Roman"/>
          <w:sz w:val="20"/>
          <w:szCs w:val="20"/>
        </w:rPr>
        <w:t>the</w:t>
      </w:r>
      <w:r>
        <w:rPr>
          <w:rFonts w:ascii="Times New Roman" w:hAnsi="Times New Roman" w:hint="eastAsia"/>
          <w:sz w:val="20"/>
          <w:szCs w:val="20"/>
        </w:rPr>
        <w:t xml:space="preserve"> </w:t>
      </w:r>
      <w:r>
        <w:rPr>
          <w:rFonts w:ascii="Times New Roman" w:hAnsi="Times New Roman"/>
          <w:sz w:val="20"/>
          <w:szCs w:val="20"/>
        </w:rPr>
        <w:t>indication</w:t>
      </w:r>
      <w:r>
        <w:rPr>
          <w:rFonts w:ascii="Times New Roman" w:hAnsi="Times New Roman" w:hint="eastAsia"/>
          <w:sz w:val="20"/>
          <w:szCs w:val="20"/>
        </w:rPr>
        <w:t xml:space="preserve"> of MCS/RV/NDI, </w:t>
      </w:r>
      <w:r>
        <w:rPr>
          <w:rFonts w:ascii="Times New Roman" w:hAnsi="Times New Roman"/>
          <w:sz w:val="20"/>
          <w:szCs w:val="20"/>
        </w:rPr>
        <w:t xml:space="preserve">some combination of MCS and RV are not useful since lower MCS requires less number of RV. Therefore, information of at least MCS and RV should </w:t>
      </w:r>
      <w:r>
        <w:rPr>
          <w:rFonts w:ascii="Times New Roman" w:hAnsi="Times New Roman"/>
          <w:sz w:val="20"/>
          <w:szCs w:val="20"/>
        </w:rPr>
        <w:t>be indicated jointly.  In addition, number of MCS fields depends on the number of layers and hence the number of DMRS ports. In order to reduce DCI overhead</w:t>
      </w:r>
      <w:r>
        <w:rPr>
          <w:rFonts w:ascii="Times New Roman" w:hAnsi="Times New Roman" w:hint="eastAsia"/>
          <w:sz w:val="20"/>
          <w:szCs w:val="20"/>
        </w:rPr>
        <w:t>, joint encoding of DM-RS</w:t>
      </w:r>
      <w:r>
        <w:rPr>
          <w:rFonts w:ascii="Times New Roman" w:hAnsi="Times New Roman"/>
          <w:sz w:val="20"/>
          <w:szCs w:val="20"/>
        </w:rPr>
        <w:t xml:space="preserve"> information and MCS/RV</w:t>
      </w:r>
      <w:r>
        <w:rPr>
          <w:rFonts w:ascii="Times New Roman" w:hAnsi="Times New Roman" w:hint="eastAsia"/>
          <w:sz w:val="20"/>
          <w:szCs w:val="20"/>
        </w:rPr>
        <w:t xml:space="preserve"> can be considered. </w:t>
      </w:r>
      <w:r>
        <w:rPr>
          <w:rFonts w:ascii="Times New Roman" w:hAnsi="Times New Roman"/>
          <w:sz w:val="20"/>
          <w:szCs w:val="20"/>
        </w:rPr>
        <w:t xml:space="preserve"> Dynamic changing in full range of number of layers and MCS is often not needed.  It is beneficial to configure the necessary range of MCS and number of layers more flexibly according to the need. This can be configured under transmission setting as descri</w:t>
      </w:r>
      <w:r>
        <w:rPr>
          <w:rFonts w:ascii="Times New Roman" w:hAnsi="Times New Roman"/>
          <w:sz w:val="20"/>
          <w:szCs w:val="20"/>
        </w:rPr>
        <w:t>bed in our companion contribution[3].</w:t>
      </w:r>
    </w:p>
    <w:p w14:paraId="1B39919B" w14:textId="77777777" w:rsidR="00AD6880" w:rsidRDefault="00D36753">
      <w:pPr>
        <w:adjustRightInd w:val="0"/>
        <w:snapToGrid w:val="0"/>
        <w:spacing w:after="0" w:line="240" w:lineRule="auto"/>
        <w:jc w:val="both"/>
        <w:rPr>
          <w:rFonts w:ascii="Times New Roman" w:hAnsi="宋体"/>
          <w:sz w:val="20"/>
          <w:szCs w:val="20"/>
        </w:rPr>
      </w:pPr>
      <w:r>
        <w:rPr>
          <w:rFonts w:ascii="Times New Roman" w:hAnsi="Times New Roman" w:hint="eastAsia"/>
          <w:b/>
          <w:i/>
          <w:sz w:val="20"/>
          <w:szCs w:val="20"/>
        </w:rPr>
        <w:lastRenderedPageBreak/>
        <w:t>Proposal</w:t>
      </w:r>
      <w:r>
        <w:rPr>
          <w:rFonts w:ascii="Times New Roman" w:hAnsi="Times New Roman"/>
          <w:b/>
          <w:i/>
          <w:sz w:val="20"/>
          <w:szCs w:val="20"/>
        </w:rPr>
        <w:t xml:space="preserve"> </w:t>
      </w:r>
      <w:r>
        <w:rPr>
          <w:rFonts w:ascii="Times New Roman" w:hAnsi="Times New Roman" w:hint="eastAsia"/>
          <w:b/>
          <w:i/>
          <w:sz w:val="20"/>
          <w:szCs w:val="20"/>
        </w:rPr>
        <w:t>5:</w:t>
      </w:r>
      <w:r>
        <w:rPr>
          <w:rFonts w:ascii="Times New Roman" w:hAnsi="Times New Roman"/>
          <w:i/>
          <w:sz w:val="20"/>
          <w:szCs w:val="20"/>
        </w:rPr>
        <w:t xml:space="preserve"> Joint indication of MCS and RV is supported. Selective combination of MCS/RV and DMRS information can be configured jointly in transmission setting.   </w:t>
      </w:r>
    </w:p>
    <w:p w14:paraId="0A93AFD8" w14:textId="77777777" w:rsidR="00AD6880" w:rsidRDefault="00D36753">
      <w:pPr>
        <w:numPr>
          <w:ilvl w:val="0"/>
          <w:numId w:val="8"/>
        </w:numPr>
        <w:adjustRightInd w:val="0"/>
        <w:snapToGrid w:val="0"/>
        <w:spacing w:before="120" w:line="240" w:lineRule="auto"/>
        <w:ind w:left="357" w:hanging="357"/>
        <w:rPr>
          <w:rFonts w:ascii="Times New Roman" w:hAnsi="Times New Roman"/>
          <w:b/>
          <w:sz w:val="24"/>
          <w:szCs w:val="24"/>
        </w:rPr>
      </w:pPr>
      <w:r>
        <w:rPr>
          <w:rFonts w:ascii="Times New Roman" w:hAnsi="Times New Roman" w:hint="eastAsia"/>
          <w:b/>
          <w:sz w:val="24"/>
          <w:szCs w:val="24"/>
        </w:rPr>
        <w:t>Conclusions</w:t>
      </w:r>
    </w:p>
    <w:p w14:paraId="5ECD9E59" w14:textId="77777777" w:rsidR="00AD6880" w:rsidRDefault="00D36753">
      <w:pPr>
        <w:adjustRightInd w:val="0"/>
        <w:snapToGrid w:val="0"/>
        <w:spacing w:before="120" w:line="240" w:lineRule="auto"/>
        <w:jc w:val="both"/>
        <w:rPr>
          <w:rFonts w:ascii="Times New Roman" w:hAnsi="Times New Roman"/>
          <w:sz w:val="20"/>
          <w:szCs w:val="20"/>
        </w:rPr>
      </w:pPr>
      <w:r>
        <w:rPr>
          <w:rFonts w:ascii="Times New Roman" w:hAnsi="Times New Roman" w:hint="eastAsia"/>
          <w:sz w:val="20"/>
          <w:szCs w:val="20"/>
        </w:rPr>
        <w:t>In this contribution, we discuss several a</w:t>
      </w:r>
      <w:r>
        <w:rPr>
          <w:rFonts w:ascii="Times New Roman" w:hAnsi="Times New Roman" w:hint="eastAsia"/>
          <w:sz w:val="20"/>
          <w:szCs w:val="20"/>
        </w:rPr>
        <w:t>spects on CQI reporting in NR involving CQI table design and UE assumption for CQI derivation. Based on the discussion, we have the following proposals.</w:t>
      </w:r>
    </w:p>
    <w:p w14:paraId="1140B4F8" w14:textId="77777777" w:rsidR="00AD6880" w:rsidRDefault="00D36753">
      <w:pPr>
        <w:adjustRightInd w:val="0"/>
        <w:snapToGrid w:val="0"/>
        <w:spacing w:before="120" w:after="0" w:line="240" w:lineRule="auto"/>
        <w:jc w:val="both"/>
        <w:rPr>
          <w:rFonts w:ascii="Times New Roman" w:hAnsi="宋体"/>
          <w:i/>
          <w:iCs/>
          <w:sz w:val="20"/>
          <w:szCs w:val="20"/>
        </w:rPr>
      </w:pPr>
      <w:r>
        <w:rPr>
          <w:rFonts w:ascii="Times New Roman" w:hAnsi="宋体" w:hint="eastAsia"/>
          <w:b/>
          <w:bCs/>
          <w:i/>
          <w:iCs/>
          <w:sz w:val="20"/>
          <w:szCs w:val="20"/>
        </w:rPr>
        <w:t>Proposal 1:</w:t>
      </w:r>
      <w:r>
        <w:rPr>
          <w:rFonts w:ascii="Times New Roman" w:hAnsi="宋体" w:hint="eastAsia"/>
          <w:i/>
          <w:iCs/>
          <w:sz w:val="20"/>
          <w:szCs w:val="20"/>
        </w:rPr>
        <w:t xml:space="preserve"> NR supports at least two CQI tables for up to 64QAM and 256QAM, respectively.</w:t>
      </w:r>
    </w:p>
    <w:p w14:paraId="7A6B5280" w14:textId="77777777" w:rsidR="00AD6880" w:rsidRDefault="00D36753">
      <w:pPr>
        <w:adjustRightInd w:val="0"/>
        <w:snapToGrid w:val="0"/>
        <w:spacing w:line="240" w:lineRule="auto"/>
        <w:jc w:val="both"/>
        <w:rPr>
          <w:rFonts w:ascii="Times New Roman" w:hAnsi="宋体"/>
          <w:i/>
          <w:iCs/>
          <w:sz w:val="20"/>
          <w:szCs w:val="20"/>
        </w:rPr>
      </w:pPr>
      <w:r>
        <w:rPr>
          <w:rFonts w:ascii="Times New Roman" w:hAnsi="宋体" w:hint="eastAsia"/>
          <w:i/>
          <w:iCs/>
          <w:sz w:val="20"/>
          <w:szCs w:val="20"/>
        </w:rPr>
        <w:t>-</w:t>
      </w:r>
      <w:r>
        <w:rPr>
          <w:rFonts w:ascii="Times New Roman" w:hAnsi="宋体" w:hint="eastAsia"/>
          <w:i/>
          <w:iCs/>
          <w:sz w:val="20"/>
          <w:szCs w:val="20"/>
        </w:rPr>
        <w:tab/>
        <w:t>The CQI tab</w:t>
      </w:r>
      <w:r>
        <w:rPr>
          <w:rFonts w:ascii="Times New Roman" w:hAnsi="宋体" w:hint="eastAsia"/>
          <w:i/>
          <w:iCs/>
          <w:sz w:val="20"/>
          <w:szCs w:val="20"/>
        </w:rPr>
        <w:t xml:space="preserve">le is </w:t>
      </w:r>
      <w:r>
        <w:rPr>
          <w:rFonts w:ascii="Times New Roman" w:hAnsi="宋体"/>
          <w:i/>
          <w:iCs/>
          <w:sz w:val="20"/>
          <w:szCs w:val="20"/>
        </w:rPr>
        <w:t>selected by</w:t>
      </w:r>
      <w:r>
        <w:rPr>
          <w:rFonts w:ascii="Times New Roman" w:hAnsi="宋体" w:hint="eastAsia"/>
          <w:i/>
          <w:iCs/>
          <w:sz w:val="20"/>
          <w:szCs w:val="20"/>
        </w:rPr>
        <w:t xml:space="preserve"> </w:t>
      </w:r>
      <w:r>
        <w:rPr>
          <w:rFonts w:ascii="Times New Roman" w:hAnsi="宋体"/>
          <w:i/>
          <w:iCs/>
          <w:sz w:val="20"/>
          <w:szCs w:val="20"/>
        </w:rPr>
        <w:t>RRC</w:t>
      </w:r>
      <w:r>
        <w:rPr>
          <w:rFonts w:ascii="Times New Roman" w:hAnsi="宋体" w:hint="eastAsia"/>
          <w:i/>
          <w:iCs/>
          <w:sz w:val="20"/>
          <w:szCs w:val="20"/>
        </w:rPr>
        <w:t xml:space="preserve"> signaling</w:t>
      </w:r>
      <w:r>
        <w:rPr>
          <w:rFonts w:ascii="Times New Roman" w:hAnsi="宋体"/>
          <w:i/>
          <w:iCs/>
          <w:sz w:val="20"/>
          <w:szCs w:val="20"/>
        </w:rPr>
        <w:t xml:space="preserve"> per subframe set</w:t>
      </w:r>
      <w:r>
        <w:rPr>
          <w:rFonts w:ascii="Times New Roman" w:hAnsi="宋体" w:hint="eastAsia"/>
          <w:i/>
          <w:iCs/>
          <w:sz w:val="20"/>
          <w:szCs w:val="20"/>
        </w:rPr>
        <w:t xml:space="preserve">. </w:t>
      </w:r>
    </w:p>
    <w:p w14:paraId="0248F27D" w14:textId="77777777" w:rsidR="00AD6880" w:rsidRDefault="00D36753">
      <w:pPr>
        <w:adjustRightInd w:val="0"/>
        <w:snapToGrid w:val="0"/>
        <w:spacing w:line="240" w:lineRule="auto"/>
        <w:jc w:val="both"/>
        <w:rPr>
          <w:rFonts w:ascii="Times New Roman" w:hAnsi="宋体"/>
          <w:sz w:val="20"/>
          <w:szCs w:val="20"/>
        </w:rPr>
      </w:pPr>
      <w:r>
        <w:rPr>
          <w:rFonts w:ascii="Times New Roman" w:hAnsi="Times New Roman" w:hint="eastAsia"/>
          <w:b/>
          <w:bCs/>
          <w:i/>
          <w:iCs/>
          <w:sz w:val="20"/>
          <w:szCs w:val="20"/>
        </w:rPr>
        <w:t xml:space="preserve">Proposal 2: </w:t>
      </w:r>
      <w:r>
        <w:rPr>
          <w:rFonts w:ascii="Times New Roman" w:hAnsi="Times New Roman"/>
          <w:i/>
          <w:iCs/>
          <w:sz w:val="20"/>
          <w:szCs w:val="20"/>
        </w:rPr>
        <w:t>Use L</w:t>
      </w:r>
      <w:r>
        <w:rPr>
          <w:rFonts w:ascii="Times New Roman" w:hAnsi="Times New Roman" w:hint="eastAsia"/>
          <w:i/>
          <w:iCs/>
          <w:sz w:val="20"/>
          <w:szCs w:val="20"/>
        </w:rPr>
        <w:t>TE approach as the baseline to design CQI tables in NR, and detailed SE values need to be adjusted slightly for LDPC.</w:t>
      </w:r>
      <w:r>
        <w:rPr>
          <w:rFonts w:ascii="Times New Roman" w:hAnsi="Times New Roman"/>
          <w:i/>
          <w:iCs/>
          <w:sz w:val="20"/>
          <w:szCs w:val="20"/>
        </w:rPr>
        <w:t xml:space="preserve"> </w:t>
      </w:r>
      <w:r>
        <w:rPr>
          <w:rFonts w:ascii="Times New Roman" w:hAnsi="Times New Roman" w:hint="eastAsia"/>
          <w:i/>
          <w:iCs/>
          <w:sz w:val="20"/>
          <w:szCs w:val="20"/>
        </w:rPr>
        <w:t xml:space="preserve">Adopt Table 1 and Table 2 for CQI tables up to 64QAM and 256QAM, </w:t>
      </w:r>
      <w:r>
        <w:rPr>
          <w:rFonts w:ascii="Times New Roman" w:hAnsi="Times New Roman" w:hint="eastAsia"/>
          <w:i/>
          <w:iCs/>
          <w:sz w:val="20"/>
          <w:szCs w:val="20"/>
        </w:rPr>
        <w:t>respectively.</w:t>
      </w:r>
    </w:p>
    <w:p w14:paraId="438B4DCC" w14:textId="77777777" w:rsidR="00AD6880" w:rsidRDefault="00D36753">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Proposal 3:</w:t>
      </w:r>
      <w:r>
        <w:rPr>
          <w:rFonts w:ascii="Times New Roman" w:hAnsi="Times New Roman" w:hint="eastAsia"/>
          <w:i/>
          <w:iCs/>
          <w:sz w:val="20"/>
          <w:szCs w:val="20"/>
        </w:rPr>
        <w:t xml:space="preserve"> </w:t>
      </w:r>
      <w:r>
        <w:rPr>
          <w:rFonts w:ascii="Times New Roman" w:hAnsi="Times New Roman"/>
          <w:i/>
          <w:iCs/>
          <w:sz w:val="20"/>
          <w:szCs w:val="20"/>
        </w:rPr>
        <w:t>Support gNB</w:t>
      </w:r>
      <w:r>
        <w:rPr>
          <w:rFonts w:ascii="Times New Roman" w:hAnsi="Times New Roman" w:hint="eastAsia"/>
          <w:i/>
          <w:iCs/>
          <w:sz w:val="20"/>
          <w:szCs w:val="20"/>
        </w:rPr>
        <w:t xml:space="preserve"> configur</w:t>
      </w:r>
      <w:r>
        <w:rPr>
          <w:rFonts w:ascii="Times New Roman" w:hAnsi="Times New Roman"/>
          <w:i/>
          <w:iCs/>
          <w:sz w:val="20"/>
          <w:szCs w:val="20"/>
        </w:rPr>
        <w:t>ation</w:t>
      </w:r>
      <w:r>
        <w:rPr>
          <w:rFonts w:ascii="Times New Roman" w:hAnsi="Times New Roman" w:hint="eastAsia"/>
          <w:i/>
          <w:iCs/>
          <w:sz w:val="20"/>
          <w:szCs w:val="20"/>
        </w:rPr>
        <w:t xml:space="preserve"> </w:t>
      </w:r>
      <w:r>
        <w:rPr>
          <w:rFonts w:ascii="Times New Roman" w:hAnsi="Times New Roman"/>
          <w:i/>
          <w:iCs/>
          <w:sz w:val="20"/>
          <w:szCs w:val="20"/>
        </w:rPr>
        <w:t xml:space="preserve">of </w:t>
      </w:r>
      <w:r>
        <w:rPr>
          <w:rFonts w:ascii="Times New Roman" w:hAnsi="Times New Roman" w:hint="eastAsia"/>
          <w:i/>
          <w:iCs/>
          <w:sz w:val="20"/>
          <w:szCs w:val="20"/>
        </w:rPr>
        <w:t>at least the following parameters to UE for NR CQI derivation, FFS signaling details</w:t>
      </w:r>
    </w:p>
    <w:p w14:paraId="52346147" w14:textId="77777777" w:rsidR="00AD6880" w:rsidRDefault="00D36753">
      <w:p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w:t>
      </w:r>
      <w:r>
        <w:rPr>
          <w:rFonts w:ascii="Times New Roman" w:hAnsi="Times New Roman" w:hint="eastAsia"/>
          <w:i/>
          <w:iCs/>
          <w:sz w:val="20"/>
          <w:szCs w:val="20"/>
        </w:rPr>
        <w:tab/>
        <w:t>Target BLER,</w:t>
      </w:r>
    </w:p>
    <w:p w14:paraId="3E84CD4A" w14:textId="77777777" w:rsidR="00AD6880" w:rsidRDefault="00D36753">
      <w:p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w:t>
      </w:r>
      <w:r>
        <w:rPr>
          <w:rFonts w:ascii="Times New Roman" w:hAnsi="Times New Roman" w:hint="eastAsia"/>
          <w:i/>
          <w:iCs/>
          <w:sz w:val="20"/>
          <w:szCs w:val="20"/>
        </w:rPr>
        <w:tab/>
        <w:t>Rate matching pattern,</w:t>
      </w:r>
    </w:p>
    <w:p w14:paraId="07C46A53" w14:textId="77777777" w:rsidR="00AD6880" w:rsidRDefault="00D36753">
      <w:pPr>
        <w:adjustRightInd w:val="0"/>
        <w:snapToGrid w:val="0"/>
        <w:spacing w:line="240" w:lineRule="auto"/>
        <w:jc w:val="both"/>
        <w:rPr>
          <w:rFonts w:ascii="Times New Roman" w:hAnsi="Times New Roman"/>
          <w:i/>
          <w:iCs/>
          <w:sz w:val="20"/>
          <w:szCs w:val="20"/>
        </w:rPr>
      </w:pPr>
      <w:r>
        <w:rPr>
          <w:rFonts w:ascii="Times New Roman" w:hAnsi="Times New Roman" w:hint="eastAsia"/>
          <w:i/>
          <w:iCs/>
          <w:sz w:val="20"/>
          <w:szCs w:val="20"/>
        </w:rPr>
        <w:t>-</w:t>
      </w:r>
      <w:r>
        <w:rPr>
          <w:rFonts w:ascii="Times New Roman" w:hAnsi="Times New Roman" w:hint="eastAsia"/>
          <w:i/>
          <w:iCs/>
          <w:sz w:val="20"/>
          <w:szCs w:val="20"/>
        </w:rPr>
        <w:tab/>
        <w:t>Number of DL symbols per slot.</w:t>
      </w:r>
    </w:p>
    <w:p w14:paraId="152FAED9" w14:textId="77777777" w:rsidR="00AD6880" w:rsidRDefault="00D36753">
      <w:pPr>
        <w:adjustRightInd w:val="0"/>
        <w:snapToGrid w:val="0"/>
        <w:spacing w:line="240" w:lineRule="auto"/>
        <w:jc w:val="both"/>
        <w:rPr>
          <w:rFonts w:ascii="Times New Roman" w:hAnsi="Times New Roman"/>
          <w:b/>
          <w:i/>
          <w:sz w:val="20"/>
          <w:szCs w:val="20"/>
        </w:rPr>
      </w:pPr>
      <w:r>
        <w:rPr>
          <w:rFonts w:ascii="Times New Roman" w:hAnsi="Times New Roman" w:hint="eastAsia"/>
          <w:b/>
          <w:bCs/>
          <w:i/>
          <w:iCs/>
          <w:sz w:val="20"/>
          <w:szCs w:val="20"/>
        </w:rPr>
        <w:t xml:space="preserve">Proposal 4: </w:t>
      </w:r>
      <w:r>
        <w:rPr>
          <w:rFonts w:ascii="Times New Roman" w:hAnsi="Times New Roman" w:hint="eastAsia"/>
          <w:i/>
          <w:iCs/>
          <w:sz w:val="20"/>
          <w:szCs w:val="20"/>
        </w:rPr>
        <w:t>LTE design on MCS tables is the</w:t>
      </w:r>
      <w:r>
        <w:rPr>
          <w:rFonts w:ascii="Times New Roman" w:hAnsi="Times New Roman" w:hint="eastAsia"/>
          <w:i/>
          <w:iCs/>
          <w:sz w:val="20"/>
          <w:szCs w:val="20"/>
        </w:rPr>
        <w:t xml:space="preserve"> baseline for NR MCS table design.</w:t>
      </w:r>
      <w:r>
        <w:rPr>
          <w:rFonts w:ascii="Times New Roman" w:hAnsi="Times New Roman" w:hint="eastAsia"/>
          <w:i/>
          <w:iCs/>
          <w:sz w:val="20"/>
          <w:szCs w:val="20"/>
        </w:rPr>
        <w:t xml:space="preserve"> </w:t>
      </w:r>
      <w:r>
        <w:rPr>
          <w:rFonts w:ascii="Times New Roman" w:hAnsi="Times New Roman" w:hint="eastAsia"/>
          <w:i/>
          <w:iCs/>
          <w:sz w:val="20"/>
          <w:szCs w:val="20"/>
        </w:rPr>
        <w:t xml:space="preserve">Adopt Table </w:t>
      </w:r>
      <w:r>
        <w:rPr>
          <w:rFonts w:ascii="Times New Roman" w:hAnsi="Times New Roman" w:hint="eastAsia"/>
          <w:i/>
          <w:iCs/>
          <w:sz w:val="20"/>
          <w:szCs w:val="20"/>
        </w:rPr>
        <w:t>3</w:t>
      </w:r>
      <w:r>
        <w:rPr>
          <w:rFonts w:ascii="Times New Roman" w:hAnsi="Times New Roman" w:hint="eastAsia"/>
          <w:i/>
          <w:iCs/>
          <w:sz w:val="20"/>
          <w:szCs w:val="20"/>
        </w:rPr>
        <w:t xml:space="preserve"> and Table </w:t>
      </w:r>
      <w:r>
        <w:rPr>
          <w:rFonts w:ascii="Times New Roman" w:hAnsi="Times New Roman" w:hint="eastAsia"/>
          <w:i/>
          <w:iCs/>
          <w:sz w:val="20"/>
          <w:szCs w:val="20"/>
        </w:rPr>
        <w:t>4</w:t>
      </w:r>
      <w:r>
        <w:rPr>
          <w:rFonts w:ascii="Times New Roman" w:hAnsi="Times New Roman" w:hint="eastAsia"/>
          <w:i/>
          <w:iCs/>
          <w:sz w:val="20"/>
          <w:szCs w:val="20"/>
        </w:rPr>
        <w:t xml:space="preserve"> for </w:t>
      </w:r>
      <w:r>
        <w:rPr>
          <w:rFonts w:ascii="Times New Roman" w:hAnsi="Times New Roman" w:hint="eastAsia"/>
          <w:i/>
          <w:iCs/>
          <w:sz w:val="20"/>
          <w:szCs w:val="20"/>
        </w:rPr>
        <w:t>MCS</w:t>
      </w:r>
      <w:r>
        <w:rPr>
          <w:rFonts w:ascii="Times New Roman" w:hAnsi="Times New Roman" w:hint="eastAsia"/>
          <w:i/>
          <w:iCs/>
          <w:sz w:val="20"/>
          <w:szCs w:val="20"/>
        </w:rPr>
        <w:t xml:space="preserve"> tables up to 64QAM and 256QAM, respectively.</w:t>
      </w:r>
    </w:p>
    <w:p w14:paraId="61537340" w14:textId="77777777" w:rsidR="00AD6880" w:rsidRDefault="00D36753">
      <w:pPr>
        <w:adjustRightInd w:val="0"/>
        <w:snapToGrid w:val="0"/>
        <w:spacing w:line="240" w:lineRule="auto"/>
        <w:jc w:val="both"/>
        <w:rPr>
          <w:rFonts w:ascii="Times New Roman" w:hAnsi="Times New Roman"/>
          <w:i/>
          <w:iCs/>
          <w:sz w:val="20"/>
          <w:szCs w:val="20"/>
        </w:rPr>
      </w:pPr>
      <w:r>
        <w:rPr>
          <w:rFonts w:ascii="Times New Roman" w:hAnsi="Times New Roman" w:hint="eastAsia"/>
          <w:b/>
          <w:i/>
          <w:sz w:val="20"/>
          <w:szCs w:val="20"/>
        </w:rPr>
        <w:t>Proposal</w:t>
      </w:r>
      <w:r>
        <w:rPr>
          <w:rFonts w:ascii="Times New Roman" w:hAnsi="Times New Roman"/>
          <w:b/>
          <w:i/>
          <w:sz w:val="20"/>
          <w:szCs w:val="20"/>
        </w:rPr>
        <w:t xml:space="preserve"> </w:t>
      </w:r>
      <w:r>
        <w:rPr>
          <w:rFonts w:ascii="Times New Roman" w:hAnsi="Times New Roman" w:hint="eastAsia"/>
          <w:b/>
          <w:i/>
          <w:sz w:val="20"/>
          <w:szCs w:val="20"/>
        </w:rPr>
        <w:t>5:</w:t>
      </w:r>
      <w:r>
        <w:rPr>
          <w:rFonts w:ascii="Times New Roman" w:hAnsi="Times New Roman"/>
          <w:i/>
          <w:sz w:val="20"/>
          <w:szCs w:val="20"/>
        </w:rPr>
        <w:t xml:space="preserve"> Joint indication of MCS and RV is supported. Selective combination of MCS/RV and DMRS information can be configured jointly in tra</w:t>
      </w:r>
      <w:r>
        <w:rPr>
          <w:rFonts w:ascii="Times New Roman" w:hAnsi="Times New Roman"/>
          <w:i/>
          <w:sz w:val="20"/>
          <w:szCs w:val="20"/>
        </w:rPr>
        <w:t xml:space="preserve">nsmission setting. </w:t>
      </w:r>
    </w:p>
    <w:p w14:paraId="597955D6" w14:textId="77777777" w:rsidR="00AD6880" w:rsidRDefault="00D36753">
      <w:pPr>
        <w:numPr>
          <w:ilvl w:val="0"/>
          <w:numId w:val="8"/>
        </w:numPr>
        <w:spacing w:before="120" w:after="0" w:line="240" w:lineRule="auto"/>
        <w:ind w:left="357" w:hanging="357"/>
        <w:rPr>
          <w:rFonts w:ascii="Times New Roman" w:hAnsi="Times New Roman"/>
          <w:b/>
          <w:sz w:val="24"/>
          <w:szCs w:val="24"/>
        </w:rPr>
      </w:pPr>
      <w:r>
        <w:rPr>
          <w:rFonts w:ascii="Times New Roman" w:hAnsi="Times New Roman" w:hint="eastAsia"/>
          <w:b/>
          <w:sz w:val="24"/>
          <w:szCs w:val="24"/>
        </w:rPr>
        <w:t>Reference</w:t>
      </w:r>
      <w:r>
        <w:rPr>
          <w:rFonts w:ascii="Times New Roman" w:hAnsi="Times New Roman"/>
          <w:b/>
          <w:sz w:val="24"/>
          <w:szCs w:val="24"/>
        </w:rPr>
        <w:t>s</w:t>
      </w:r>
      <w:r>
        <w:rPr>
          <w:rFonts w:ascii="Times New Roman" w:hAnsi="Times New Roman" w:hint="eastAsia"/>
          <w:b/>
          <w:sz w:val="24"/>
          <w:szCs w:val="24"/>
        </w:rPr>
        <w:t xml:space="preserve"> </w:t>
      </w:r>
    </w:p>
    <w:p w14:paraId="1EDEC8B0" w14:textId="77777777" w:rsidR="00AD6880" w:rsidRDefault="00D36753">
      <w:pPr>
        <w:pStyle w:val="1"/>
        <w:adjustRightInd w:val="0"/>
        <w:snapToGrid w:val="0"/>
        <w:spacing w:line="276" w:lineRule="auto"/>
        <w:rPr>
          <w:rFonts w:ascii="Times New Roman" w:hAnsi="Times New Roman"/>
          <w:sz w:val="20"/>
          <w:szCs w:val="20"/>
        </w:rPr>
      </w:pPr>
      <w:r>
        <w:rPr>
          <w:rFonts w:ascii="Times New Roman" w:hAnsi="Times New Roman"/>
          <w:sz w:val="20"/>
          <w:szCs w:val="20"/>
        </w:rPr>
        <w:t>[</w:t>
      </w:r>
      <w:r>
        <w:rPr>
          <w:rFonts w:ascii="Times New Roman" w:hAnsi="Times New Roman" w:hint="eastAsia"/>
          <w:sz w:val="20"/>
          <w:szCs w:val="20"/>
        </w:rPr>
        <w:t>1</w:t>
      </w:r>
      <w:r>
        <w:rPr>
          <w:rFonts w:ascii="Times New Roman" w:hAnsi="Times New Roman"/>
          <w:sz w:val="20"/>
          <w:szCs w:val="20"/>
        </w:rPr>
        <w:t>]</w:t>
      </w:r>
      <w:r>
        <w:rPr>
          <w:rFonts w:ascii="Times New Roman" w:hAnsi="Times New Roman" w:hint="eastAsia"/>
          <w:sz w:val="20"/>
          <w:szCs w:val="20"/>
        </w:rPr>
        <w:t xml:space="preserve"> Chairman</w:t>
      </w:r>
      <w:r>
        <w:rPr>
          <w:rFonts w:ascii="Times New Roman" w:hAnsi="Times New Roman"/>
          <w:sz w:val="20"/>
          <w:szCs w:val="20"/>
        </w:rPr>
        <w:t>’</w:t>
      </w:r>
      <w:r>
        <w:rPr>
          <w:rFonts w:ascii="Times New Roman" w:hAnsi="Times New Roman" w:hint="eastAsia"/>
          <w:sz w:val="20"/>
          <w:szCs w:val="20"/>
        </w:rPr>
        <w:t>s notes, 3GPP RAN1#89</w:t>
      </w:r>
    </w:p>
    <w:p w14:paraId="63C5C886" w14:textId="77777777" w:rsidR="00AD6880" w:rsidRDefault="00D36753">
      <w:pPr>
        <w:pStyle w:val="1"/>
        <w:adjustRightInd w:val="0"/>
        <w:snapToGrid w:val="0"/>
        <w:spacing w:line="276" w:lineRule="auto"/>
        <w:rPr>
          <w:rFonts w:ascii="Times New Roman" w:hAnsi="Times New Roman"/>
          <w:sz w:val="20"/>
          <w:szCs w:val="20"/>
        </w:rPr>
      </w:pPr>
      <w:r>
        <w:rPr>
          <w:rFonts w:ascii="Times New Roman" w:hAnsi="Times New Roman" w:hint="eastAsia"/>
          <w:sz w:val="20"/>
          <w:szCs w:val="20"/>
        </w:rPr>
        <w:t>[2] Chairman</w:t>
      </w:r>
      <w:r>
        <w:rPr>
          <w:rFonts w:ascii="Times New Roman" w:hAnsi="Times New Roman"/>
          <w:sz w:val="20"/>
          <w:szCs w:val="20"/>
        </w:rPr>
        <w:t>’</w:t>
      </w:r>
      <w:r>
        <w:rPr>
          <w:rFonts w:ascii="Times New Roman" w:hAnsi="Times New Roman" w:hint="eastAsia"/>
          <w:sz w:val="20"/>
          <w:szCs w:val="20"/>
        </w:rPr>
        <w:t>s notes, 3GPP RAN1#88bis</w:t>
      </w:r>
      <w:bookmarkStart w:id="2" w:name="_Ref490230658"/>
    </w:p>
    <w:p w14:paraId="35AAAC8C" w14:textId="77777777" w:rsidR="00AD6880" w:rsidRDefault="00D36753">
      <w:pPr>
        <w:pStyle w:val="1"/>
        <w:adjustRightInd w:val="0"/>
        <w:snapToGrid w:val="0"/>
        <w:spacing w:line="276" w:lineRule="auto"/>
        <w:rPr>
          <w:rFonts w:ascii="Times New Roman" w:hAnsi="Times New Roman"/>
          <w:sz w:val="20"/>
          <w:szCs w:val="20"/>
        </w:rPr>
      </w:pPr>
      <w:r>
        <w:rPr>
          <w:rFonts w:ascii="Times New Roman" w:hAnsi="Times New Roman"/>
          <w:sz w:val="20"/>
          <w:szCs w:val="20"/>
        </w:rPr>
        <w:t>[3] R1-171</w:t>
      </w:r>
      <w:r>
        <w:rPr>
          <w:rFonts w:ascii="Times New Roman" w:hAnsi="Times New Roman" w:hint="eastAsia"/>
          <w:sz w:val="20"/>
          <w:szCs w:val="20"/>
        </w:rPr>
        <w:t>5437</w:t>
      </w:r>
      <w:r>
        <w:rPr>
          <w:rFonts w:ascii="Times New Roman" w:hAnsi="Times New Roman"/>
          <w:sz w:val="20"/>
          <w:szCs w:val="20"/>
        </w:rPr>
        <w:t>, “On Transmission Setting”</w:t>
      </w:r>
      <w:r>
        <w:rPr>
          <w:rFonts w:ascii="Times New Roman" w:hAnsi="Times New Roman" w:hint="eastAsia"/>
          <w:sz w:val="20"/>
          <w:szCs w:val="20"/>
        </w:rPr>
        <w:t>, ZTE</w:t>
      </w:r>
      <w:bookmarkEnd w:id="2"/>
      <w:r>
        <w:rPr>
          <w:rFonts w:ascii="Times New Roman" w:hAnsi="Times New Roman" w:hint="eastAsia"/>
          <w:sz w:val="20"/>
          <w:szCs w:val="20"/>
        </w:rPr>
        <w:t>, Sanechips</w:t>
      </w:r>
    </w:p>
    <w:p w14:paraId="6FAA57F7" w14:textId="77777777" w:rsidR="00AD6880" w:rsidRDefault="00AD6880">
      <w:pPr>
        <w:pStyle w:val="1"/>
        <w:adjustRightInd w:val="0"/>
        <w:snapToGrid w:val="0"/>
        <w:spacing w:line="276" w:lineRule="auto"/>
        <w:rPr>
          <w:rFonts w:ascii="Times New Roman" w:hAnsi="Times New Roman"/>
          <w:sz w:val="20"/>
          <w:szCs w:val="20"/>
        </w:rPr>
      </w:pPr>
    </w:p>
    <w:p w14:paraId="74FD8827" w14:textId="77777777" w:rsidR="00AD6880" w:rsidRDefault="00AD6880">
      <w:pPr>
        <w:spacing w:before="120" w:after="0" w:line="240" w:lineRule="auto"/>
        <w:jc w:val="both"/>
        <w:rPr>
          <w:rFonts w:ascii="Times New Roman" w:hAnsi="Times New Roman"/>
          <w:sz w:val="20"/>
          <w:szCs w:val="20"/>
        </w:rPr>
      </w:pPr>
    </w:p>
    <w:sectPr w:rsidR="00AD6880">
      <w:pgSz w:w="12240" w:h="15840"/>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黑体">
    <w:charset w:val="86"/>
    <w:family w:val="auto"/>
    <w:pitch w:val="variable"/>
    <w:sig w:usb0="800002BF" w:usb1="38CF7CFA" w:usb2="00000016" w:usb3="00000000" w:csb0="00040001"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Malgun Gothic">
    <w:panose1 w:val="020B0503020000020004"/>
    <w:charset w:val="81"/>
    <w:family w:val="auto"/>
    <w:pitch w:val="variable"/>
    <w:sig w:usb0="9000002F" w:usb1="29D77CFB" w:usb2="00000012" w:usb3="00000000" w:csb0="00080001" w:csb1="00000000"/>
  </w:font>
  <w:font w:name="Batang">
    <w:panose1 w:val="02030600000101010101"/>
    <w:charset w:val="81"/>
    <w:family w:val="auto"/>
    <w:pitch w:val="variable"/>
    <w:sig w:usb0="B00002AF" w:usb1="69D77CFB" w:usb2="00000030" w:usb3="00000000" w:csb0="0008009F" w:csb1="00000000"/>
  </w:font>
  <w:font w:name="Verdana">
    <w:panose1 w:val="020B0604030504040204"/>
    <w:charset w:val="00"/>
    <w:family w:val="auto"/>
    <w:pitch w:val="variable"/>
    <w:sig w:usb0="A10006FF" w:usb1="4000205B" w:usb2="00000010" w:usb3="00000000" w:csb0="000001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FE1FCF"/>
    <w:multiLevelType w:val="multilevel"/>
    <w:tmpl w:val="26FE1FCF"/>
    <w:lvl w:ilvl="0">
      <w:start w:val="1"/>
      <w:numFmt w:val="decimal"/>
      <w:pStyle w:val="footnote"/>
      <w:lvlText w:val="%1 "/>
      <w:lvlJc w:val="left"/>
      <w:pPr>
        <w:tabs>
          <w:tab w:val="left"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4">
    <w:nsid w:val="5B046428"/>
    <w:multiLevelType w:val="multilevel"/>
    <w:tmpl w:val="5B046428"/>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6C402C58"/>
    <w:multiLevelType w:val="multilevel"/>
    <w:tmpl w:val="6C402C58"/>
    <w:lvl w:ilvl="0">
      <w:start w:val="1"/>
      <w:numFmt w:val="decimal"/>
      <w:pStyle w:val="figurecaption"/>
      <w:lvlText w:val="Figure %1. "/>
      <w:lvlJc w:val="left"/>
      <w:pPr>
        <w:tabs>
          <w:tab w:val="left" w:pos="720"/>
        </w:tabs>
      </w:pPr>
      <w:rPr>
        <w:rFonts w:ascii="Times New Roman" w:hAnsi="Times New Roman" w:cs="Times New Roman" w:hint="default"/>
        <w:b w:val="0"/>
        <w:bCs w:val="0"/>
        <w:i w:val="0"/>
        <w:iCs w:val="0"/>
        <w:color w:val="auto"/>
        <w:sz w:val="16"/>
        <w:szCs w:val="16"/>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6">
    <w:nsid w:val="6CD32DA8"/>
    <w:multiLevelType w:val="singleLevel"/>
    <w:tmpl w:val="6CD32DA8"/>
    <w:lvl w:ilvl="0">
      <w:start w:val="1"/>
      <w:numFmt w:val="upperRoman"/>
      <w:pStyle w:val="tablehead"/>
      <w:lvlText w:val="TABLE %1. "/>
      <w:lvlJc w:val="left"/>
      <w:pPr>
        <w:tabs>
          <w:tab w:val="left" w:pos="1080"/>
        </w:tabs>
      </w:pPr>
      <w:rPr>
        <w:rFonts w:ascii="Times New Roman" w:hAnsi="Times New Roman" w:cs="Times New Roman" w:hint="default"/>
        <w:b w:val="0"/>
        <w:bCs w:val="0"/>
        <w:i w:val="0"/>
        <w:iCs w:val="0"/>
        <w:sz w:val="16"/>
        <w:szCs w:val="16"/>
      </w:rPr>
    </w:lvl>
  </w:abstractNum>
  <w:abstractNum w:abstractNumId="7">
    <w:nsid w:val="6E760327"/>
    <w:multiLevelType w:val="multilevel"/>
    <w:tmpl w:val="6E760327"/>
    <w:lvl w:ilvl="0">
      <w:start w:val="1"/>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pStyle w:val="Heading3"/>
      <w:lvlText w:val="%1.%2.%3"/>
      <w:lvlJc w:val="left"/>
      <w:pPr>
        <w:tabs>
          <w:tab w:val="left" w:pos="0"/>
        </w:tabs>
        <w:ind w:left="0" w:firstLine="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abstractNumId w:val="7"/>
  </w:num>
  <w:num w:numId="2">
    <w:abstractNumId w:val="1"/>
  </w:num>
  <w:num w:numId="3">
    <w:abstractNumId w:val="5"/>
  </w:num>
  <w:num w:numId="4">
    <w:abstractNumId w:val="0"/>
  </w:num>
  <w:num w:numId="5">
    <w:abstractNumId w:val="3"/>
  </w:num>
  <w:num w:numId="6">
    <w:abstractNumId w:val="6"/>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trackRevisions/>
  <w:defaultTabStop w:val="7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D5"/>
    <w:rsid w:val="000002C3"/>
    <w:rsid w:val="00000844"/>
    <w:rsid w:val="00000FFB"/>
    <w:rsid w:val="00001815"/>
    <w:rsid w:val="00001F6C"/>
    <w:rsid w:val="00002071"/>
    <w:rsid w:val="000020F6"/>
    <w:rsid w:val="000027F9"/>
    <w:rsid w:val="00002EA0"/>
    <w:rsid w:val="000034D0"/>
    <w:rsid w:val="0000360D"/>
    <w:rsid w:val="00003679"/>
    <w:rsid w:val="000043AE"/>
    <w:rsid w:val="000046A7"/>
    <w:rsid w:val="00004781"/>
    <w:rsid w:val="00005022"/>
    <w:rsid w:val="0000557C"/>
    <w:rsid w:val="000055D1"/>
    <w:rsid w:val="000062AC"/>
    <w:rsid w:val="000066E7"/>
    <w:rsid w:val="00006A0E"/>
    <w:rsid w:val="0000705B"/>
    <w:rsid w:val="00007304"/>
    <w:rsid w:val="00007966"/>
    <w:rsid w:val="0001141F"/>
    <w:rsid w:val="000119B6"/>
    <w:rsid w:val="00011EE2"/>
    <w:rsid w:val="00012425"/>
    <w:rsid w:val="00012566"/>
    <w:rsid w:val="00012E08"/>
    <w:rsid w:val="00012E58"/>
    <w:rsid w:val="000132A2"/>
    <w:rsid w:val="000134EA"/>
    <w:rsid w:val="00013981"/>
    <w:rsid w:val="00013BD6"/>
    <w:rsid w:val="00013C24"/>
    <w:rsid w:val="00014115"/>
    <w:rsid w:val="000142C8"/>
    <w:rsid w:val="00014604"/>
    <w:rsid w:val="000149BA"/>
    <w:rsid w:val="00014B48"/>
    <w:rsid w:val="00014DF9"/>
    <w:rsid w:val="00014F8C"/>
    <w:rsid w:val="000158BE"/>
    <w:rsid w:val="00015F44"/>
    <w:rsid w:val="000175D6"/>
    <w:rsid w:val="00017916"/>
    <w:rsid w:val="00017DDF"/>
    <w:rsid w:val="0002066E"/>
    <w:rsid w:val="000207F0"/>
    <w:rsid w:val="0002249A"/>
    <w:rsid w:val="00022C5F"/>
    <w:rsid w:val="000231D0"/>
    <w:rsid w:val="00023951"/>
    <w:rsid w:val="000244B9"/>
    <w:rsid w:val="00024A0B"/>
    <w:rsid w:val="00025176"/>
    <w:rsid w:val="00025695"/>
    <w:rsid w:val="00026B95"/>
    <w:rsid w:val="00026C59"/>
    <w:rsid w:val="00027053"/>
    <w:rsid w:val="000271B7"/>
    <w:rsid w:val="0002741E"/>
    <w:rsid w:val="00027A85"/>
    <w:rsid w:val="00027D0A"/>
    <w:rsid w:val="00027D77"/>
    <w:rsid w:val="00027E02"/>
    <w:rsid w:val="0003056B"/>
    <w:rsid w:val="0003074F"/>
    <w:rsid w:val="00030A78"/>
    <w:rsid w:val="00030C02"/>
    <w:rsid w:val="0003128F"/>
    <w:rsid w:val="00031430"/>
    <w:rsid w:val="00031458"/>
    <w:rsid w:val="000322B0"/>
    <w:rsid w:val="000324E7"/>
    <w:rsid w:val="000327CA"/>
    <w:rsid w:val="000332EA"/>
    <w:rsid w:val="00033359"/>
    <w:rsid w:val="0003348A"/>
    <w:rsid w:val="00033D39"/>
    <w:rsid w:val="0003417D"/>
    <w:rsid w:val="000343E5"/>
    <w:rsid w:val="00035887"/>
    <w:rsid w:val="00035B81"/>
    <w:rsid w:val="00036250"/>
    <w:rsid w:val="00036872"/>
    <w:rsid w:val="0003750E"/>
    <w:rsid w:val="00037AF2"/>
    <w:rsid w:val="00041C47"/>
    <w:rsid w:val="00041CBB"/>
    <w:rsid w:val="00041E19"/>
    <w:rsid w:val="00041F46"/>
    <w:rsid w:val="00043334"/>
    <w:rsid w:val="000442AC"/>
    <w:rsid w:val="000442B0"/>
    <w:rsid w:val="000447D7"/>
    <w:rsid w:val="00044C0B"/>
    <w:rsid w:val="00044D25"/>
    <w:rsid w:val="00044FF3"/>
    <w:rsid w:val="00045194"/>
    <w:rsid w:val="00045271"/>
    <w:rsid w:val="000458E6"/>
    <w:rsid w:val="00045E51"/>
    <w:rsid w:val="00045F11"/>
    <w:rsid w:val="000461C3"/>
    <w:rsid w:val="00046EFA"/>
    <w:rsid w:val="000476D8"/>
    <w:rsid w:val="0004786D"/>
    <w:rsid w:val="000505BE"/>
    <w:rsid w:val="00050C23"/>
    <w:rsid w:val="000516C1"/>
    <w:rsid w:val="00051A81"/>
    <w:rsid w:val="00051CF3"/>
    <w:rsid w:val="0005293D"/>
    <w:rsid w:val="0005295F"/>
    <w:rsid w:val="00052E69"/>
    <w:rsid w:val="00052F04"/>
    <w:rsid w:val="00053425"/>
    <w:rsid w:val="00053EDA"/>
    <w:rsid w:val="00054700"/>
    <w:rsid w:val="00054E48"/>
    <w:rsid w:val="0005555A"/>
    <w:rsid w:val="00055624"/>
    <w:rsid w:val="00055A7A"/>
    <w:rsid w:val="00056618"/>
    <w:rsid w:val="00056E8F"/>
    <w:rsid w:val="0005716B"/>
    <w:rsid w:val="0005726F"/>
    <w:rsid w:val="00057360"/>
    <w:rsid w:val="00057AC7"/>
    <w:rsid w:val="000600F5"/>
    <w:rsid w:val="0006114A"/>
    <w:rsid w:val="00061230"/>
    <w:rsid w:val="000613D2"/>
    <w:rsid w:val="00061699"/>
    <w:rsid w:val="00061A4F"/>
    <w:rsid w:val="00061DCA"/>
    <w:rsid w:val="00062143"/>
    <w:rsid w:val="000624B4"/>
    <w:rsid w:val="000627C2"/>
    <w:rsid w:val="0006282E"/>
    <w:rsid w:val="00062DBD"/>
    <w:rsid w:val="00062F51"/>
    <w:rsid w:val="00063674"/>
    <w:rsid w:val="0006414C"/>
    <w:rsid w:val="00065D29"/>
    <w:rsid w:val="00065DFD"/>
    <w:rsid w:val="00066340"/>
    <w:rsid w:val="000664A3"/>
    <w:rsid w:val="00066556"/>
    <w:rsid w:val="00066A38"/>
    <w:rsid w:val="000672C8"/>
    <w:rsid w:val="000673C8"/>
    <w:rsid w:val="00067467"/>
    <w:rsid w:val="00067490"/>
    <w:rsid w:val="0006770A"/>
    <w:rsid w:val="00067C9E"/>
    <w:rsid w:val="00067F36"/>
    <w:rsid w:val="000705F9"/>
    <w:rsid w:val="00071B54"/>
    <w:rsid w:val="00071F92"/>
    <w:rsid w:val="00073130"/>
    <w:rsid w:val="000733D7"/>
    <w:rsid w:val="000737FB"/>
    <w:rsid w:val="0007397E"/>
    <w:rsid w:val="00073A92"/>
    <w:rsid w:val="000743B7"/>
    <w:rsid w:val="00074888"/>
    <w:rsid w:val="0007537D"/>
    <w:rsid w:val="000768A6"/>
    <w:rsid w:val="0007696E"/>
    <w:rsid w:val="00076A6C"/>
    <w:rsid w:val="0008042A"/>
    <w:rsid w:val="0008046A"/>
    <w:rsid w:val="00080742"/>
    <w:rsid w:val="00080BB6"/>
    <w:rsid w:val="0008169B"/>
    <w:rsid w:val="00082030"/>
    <w:rsid w:val="00082089"/>
    <w:rsid w:val="00082D73"/>
    <w:rsid w:val="00082E4E"/>
    <w:rsid w:val="00083C59"/>
    <w:rsid w:val="00083D95"/>
    <w:rsid w:val="000841CC"/>
    <w:rsid w:val="00084956"/>
    <w:rsid w:val="00084D08"/>
    <w:rsid w:val="00084FA0"/>
    <w:rsid w:val="0008525F"/>
    <w:rsid w:val="00085B2C"/>
    <w:rsid w:val="00085E28"/>
    <w:rsid w:val="00085F93"/>
    <w:rsid w:val="00086248"/>
    <w:rsid w:val="000863CD"/>
    <w:rsid w:val="000867CC"/>
    <w:rsid w:val="00086875"/>
    <w:rsid w:val="00087496"/>
    <w:rsid w:val="000902F8"/>
    <w:rsid w:val="00090DA4"/>
    <w:rsid w:val="0009167F"/>
    <w:rsid w:val="00091ADB"/>
    <w:rsid w:val="000925C8"/>
    <w:rsid w:val="000926B6"/>
    <w:rsid w:val="00092B46"/>
    <w:rsid w:val="00092BFD"/>
    <w:rsid w:val="000932F5"/>
    <w:rsid w:val="0009334E"/>
    <w:rsid w:val="000934A2"/>
    <w:rsid w:val="000934B3"/>
    <w:rsid w:val="00094955"/>
    <w:rsid w:val="00094F6C"/>
    <w:rsid w:val="000964C5"/>
    <w:rsid w:val="0009690E"/>
    <w:rsid w:val="00096998"/>
    <w:rsid w:val="000969E8"/>
    <w:rsid w:val="00097059"/>
    <w:rsid w:val="00097238"/>
    <w:rsid w:val="00097434"/>
    <w:rsid w:val="0009766A"/>
    <w:rsid w:val="00097A05"/>
    <w:rsid w:val="000A088C"/>
    <w:rsid w:val="000A0DB9"/>
    <w:rsid w:val="000A0EAC"/>
    <w:rsid w:val="000A1279"/>
    <w:rsid w:val="000A145E"/>
    <w:rsid w:val="000A19F7"/>
    <w:rsid w:val="000A1A61"/>
    <w:rsid w:val="000A21F9"/>
    <w:rsid w:val="000A3632"/>
    <w:rsid w:val="000A3680"/>
    <w:rsid w:val="000A39B8"/>
    <w:rsid w:val="000A3B4A"/>
    <w:rsid w:val="000A4032"/>
    <w:rsid w:val="000A45BD"/>
    <w:rsid w:val="000A53A4"/>
    <w:rsid w:val="000A5407"/>
    <w:rsid w:val="000A5768"/>
    <w:rsid w:val="000A61C7"/>
    <w:rsid w:val="000A6303"/>
    <w:rsid w:val="000A68BD"/>
    <w:rsid w:val="000A7AB1"/>
    <w:rsid w:val="000A7CBB"/>
    <w:rsid w:val="000B0383"/>
    <w:rsid w:val="000B0DDF"/>
    <w:rsid w:val="000B1B44"/>
    <w:rsid w:val="000B2F7C"/>
    <w:rsid w:val="000B3FCA"/>
    <w:rsid w:val="000B4CC0"/>
    <w:rsid w:val="000B4DA6"/>
    <w:rsid w:val="000B54BD"/>
    <w:rsid w:val="000B6CCA"/>
    <w:rsid w:val="000B6E5F"/>
    <w:rsid w:val="000B7B43"/>
    <w:rsid w:val="000C0344"/>
    <w:rsid w:val="000C050C"/>
    <w:rsid w:val="000C110E"/>
    <w:rsid w:val="000C1D3E"/>
    <w:rsid w:val="000C21D8"/>
    <w:rsid w:val="000C255C"/>
    <w:rsid w:val="000C2622"/>
    <w:rsid w:val="000C2810"/>
    <w:rsid w:val="000C2CCB"/>
    <w:rsid w:val="000C4ECD"/>
    <w:rsid w:val="000C5364"/>
    <w:rsid w:val="000C5FCC"/>
    <w:rsid w:val="000C64C0"/>
    <w:rsid w:val="000C6664"/>
    <w:rsid w:val="000C6C88"/>
    <w:rsid w:val="000D062E"/>
    <w:rsid w:val="000D1979"/>
    <w:rsid w:val="000D1B0E"/>
    <w:rsid w:val="000D1C2B"/>
    <w:rsid w:val="000D21DA"/>
    <w:rsid w:val="000D2A4A"/>
    <w:rsid w:val="000D2C0B"/>
    <w:rsid w:val="000D33B7"/>
    <w:rsid w:val="000D3518"/>
    <w:rsid w:val="000D37E9"/>
    <w:rsid w:val="000D4343"/>
    <w:rsid w:val="000D463D"/>
    <w:rsid w:val="000D4ECB"/>
    <w:rsid w:val="000D4FC3"/>
    <w:rsid w:val="000D5A4B"/>
    <w:rsid w:val="000D5EAA"/>
    <w:rsid w:val="000D624C"/>
    <w:rsid w:val="000D6358"/>
    <w:rsid w:val="000D642E"/>
    <w:rsid w:val="000D6CD2"/>
    <w:rsid w:val="000D709B"/>
    <w:rsid w:val="000D744C"/>
    <w:rsid w:val="000E0044"/>
    <w:rsid w:val="000E02C3"/>
    <w:rsid w:val="000E0442"/>
    <w:rsid w:val="000E06D2"/>
    <w:rsid w:val="000E0C5D"/>
    <w:rsid w:val="000E0F41"/>
    <w:rsid w:val="000E1C39"/>
    <w:rsid w:val="000E1EE2"/>
    <w:rsid w:val="000E22BB"/>
    <w:rsid w:val="000E2524"/>
    <w:rsid w:val="000E2F5A"/>
    <w:rsid w:val="000E31C9"/>
    <w:rsid w:val="000E3D52"/>
    <w:rsid w:val="000E3D57"/>
    <w:rsid w:val="000E3FC6"/>
    <w:rsid w:val="000E4390"/>
    <w:rsid w:val="000E4B60"/>
    <w:rsid w:val="000E4EB5"/>
    <w:rsid w:val="000E5A28"/>
    <w:rsid w:val="000E64B2"/>
    <w:rsid w:val="000E6605"/>
    <w:rsid w:val="000E68C0"/>
    <w:rsid w:val="000E68F2"/>
    <w:rsid w:val="000E6CF7"/>
    <w:rsid w:val="000E6F0E"/>
    <w:rsid w:val="000E73A7"/>
    <w:rsid w:val="000E77C1"/>
    <w:rsid w:val="000F015E"/>
    <w:rsid w:val="000F1AE8"/>
    <w:rsid w:val="000F1D50"/>
    <w:rsid w:val="000F1FAB"/>
    <w:rsid w:val="000F2106"/>
    <w:rsid w:val="000F2E8A"/>
    <w:rsid w:val="000F43B9"/>
    <w:rsid w:val="000F4E76"/>
    <w:rsid w:val="000F4E7F"/>
    <w:rsid w:val="000F52B2"/>
    <w:rsid w:val="000F532D"/>
    <w:rsid w:val="000F6186"/>
    <w:rsid w:val="000F6199"/>
    <w:rsid w:val="000F696A"/>
    <w:rsid w:val="000F7339"/>
    <w:rsid w:val="000F7389"/>
    <w:rsid w:val="000F73BA"/>
    <w:rsid w:val="000F7565"/>
    <w:rsid w:val="000F7573"/>
    <w:rsid w:val="000F782D"/>
    <w:rsid w:val="000F78D2"/>
    <w:rsid w:val="000F7B96"/>
    <w:rsid w:val="000F7B9C"/>
    <w:rsid w:val="000F7CDF"/>
    <w:rsid w:val="000F7DF1"/>
    <w:rsid w:val="00100E82"/>
    <w:rsid w:val="001010EF"/>
    <w:rsid w:val="00101B56"/>
    <w:rsid w:val="00101BE6"/>
    <w:rsid w:val="00101C8E"/>
    <w:rsid w:val="0010229B"/>
    <w:rsid w:val="001029C1"/>
    <w:rsid w:val="001036E5"/>
    <w:rsid w:val="00103EFE"/>
    <w:rsid w:val="00104042"/>
    <w:rsid w:val="0010419C"/>
    <w:rsid w:val="001041BB"/>
    <w:rsid w:val="001049F5"/>
    <w:rsid w:val="00104D0E"/>
    <w:rsid w:val="00104D85"/>
    <w:rsid w:val="001056D4"/>
    <w:rsid w:val="001056D7"/>
    <w:rsid w:val="00105E24"/>
    <w:rsid w:val="00106812"/>
    <w:rsid w:val="00106AA7"/>
    <w:rsid w:val="00106B4E"/>
    <w:rsid w:val="001105A2"/>
    <w:rsid w:val="001110EB"/>
    <w:rsid w:val="0011119B"/>
    <w:rsid w:val="00112302"/>
    <w:rsid w:val="0011277E"/>
    <w:rsid w:val="00112E3E"/>
    <w:rsid w:val="00113157"/>
    <w:rsid w:val="00113731"/>
    <w:rsid w:val="00114203"/>
    <w:rsid w:val="00114431"/>
    <w:rsid w:val="00114434"/>
    <w:rsid w:val="00116EC7"/>
    <w:rsid w:val="00116FB1"/>
    <w:rsid w:val="00117037"/>
    <w:rsid w:val="0011745C"/>
    <w:rsid w:val="00117AE4"/>
    <w:rsid w:val="00117B83"/>
    <w:rsid w:val="00117BB5"/>
    <w:rsid w:val="00120253"/>
    <w:rsid w:val="00120BE8"/>
    <w:rsid w:val="001211E6"/>
    <w:rsid w:val="001218EA"/>
    <w:rsid w:val="00121E83"/>
    <w:rsid w:val="00122904"/>
    <w:rsid w:val="00122BF6"/>
    <w:rsid w:val="00123496"/>
    <w:rsid w:val="0012365B"/>
    <w:rsid w:val="00124F03"/>
    <w:rsid w:val="00125526"/>
    <w:rsid w:val="00125A28"/>
    <w:rsid w:val="00125AF4"/>
    <w:rsid w:val="00125D09"/>
    <w:rsid w:val="001260E8"/>
    <w:rsid w:val="001261DF"/>
    <w:rsid w:val="00126277"/>
    <w:rsid w:val="001270E1"/>
    <w:rsid w:val="001273E3"/>
    <w:rsid w:val="00127E7C"/>
    <w:rsid w:val="001301F0"/>
    <w:rsid w:val="00130E18"/>
    <w:rsid w:val="00131A50"/>
    <w:rsid w:val="00131D76"/>
    <w:rsid w:val="00132297"/>
    <w:rsid w:val="00132519"/>
    <w:rsid w:val="00132581"/>
    <w:rsid w:val="00132720"/>
    <w:rsid w:val="00132997"/>
    <w:rsid w:val="00132ABD"/>
    <w:rsid w:val="001337D7"/>
    <w:rsid w:val="00133A6E"/>
    <w:rsid w:val="001348A5"/>
    <w:rsid w:val="00135209"/>
    <w:rsid w:val="00135BC2"/>
    <w:rsid w:val="00135DE4"/>
    <w:rsid w:val="00135E29"/>
    <w:rsid w:val="001360F6"/>
    <w:rsid w:val="001361A8"/>
    <w:rsid w:val="0013671C"/>
    <w:rsid w:val="001367C9"/>
    <w:rsid w:val="00136B3C"/>
    <w:rsid w:val="00136FA8"/>
    <w:rsid w:val="001404E2"/>
    <w:rsid w:val="0014059C"/>
    <w:rsid w:val="00140B11"/>
    <w:rsid w:val="00140B35"/>
    <w:rsid w:val="00140E7D"/>
    <w:rsid w:val="001417C1"/>
    <w:rsid w:val="00141E48"/>
    <w:rsid w:val="0014216A"/>
    <w:rsid w:val="00142923"/>
    <w:rsid w:val="00143300"/>
    <w:rsid w:val="0014343D"/>
    <w:rsid w:val="00143D5F"/>
    <w:rsid w:val="00143F1F"/>
    <w:rsid w:val="00143F96"/>
    <w:rsid w:val="001444A3"/>
    <w:rsid w:val="0014591A"/>
    <w:rsid w:val="001460A5"/>
    <w:rsid w:val="001461C4"/>
    <w:rsid w:val="00146B5B"/>
    <w:rsid w:val="00147542"/>
    <w:rsid w:val="00147ACC"/>
    <w:rsid w:val="00147FE4"/>
    <w:rsid w:val="00150120"/>
    <w:rsid w:val="0015014E"/>
    <w:rsid w:val="00150342"/>
    <w:rsid w:val="00150BA3"/>
    <w:rsid w:val="00150DBF"/>
    <w:rsid w:val="00150ED9"/>
    <w:rsid w:val="00151424"/>
    <w:rsid w:val="0015190C"/>
    <w:rsid w:val="00151E5A"/>
    <w:rsid w:val="001521C9"/>
    <w:rsid w:val="001522BF"/>
    <w:rsid w:val="00152EAC"/>
    <w:rsid w:val="00153454"/>
    <w:rsid w:val="001538F2"/>
    <w:rsid w:val="00153FCB"/>
    <w:rsid w:val="0015441C"/>
    <w:rsid w:val="00154CBB"/>
    <w:rsid w:val="001554F5"/>
    <w:rsid w:val="0015556E"/>
    <w:rsid w:val="0015646F"/>
    <w:rsid w:val="00156579"/>
    <w:rsid w:val="00156EC1"/>
    <w:rsid w:val="00157369"/>
    <w:rsid w:val="00160055"/>
    <w:rsid w:val="0016078A"/>
    <w:rsid w:val="001607FB"/>
    <w:rsid w:val="00160865"/>
    <w:rsid w:val="00161595"/>
    <w:rsid w:val="001622E6"/>
    <w:rsid w:val="0016254A"/>
    <w:rsid w:val="001631A0"/>
    <w:rsid w:val="001634FC"/>
    <w:rsid w:val="00163A53"/>
    <w:rsid w:val="00163DC1"/>
    <w:rsid w:val="00164DB1"/>
    <w:rsid w:val="001650FE"/>
    <w:rsid w:val="001659D6"/>
    <w:rsid w:val="00166659"/>
    <w:rsid w:val="00167210"/>
    <w:rsid w:val="0016746E"/>
    <w:rsid w:val="0016754A"/>
    <w:rsid w:val="00167C17"/>
    <w:rsid w:val="00171EE9"/>
    <w:rsid w:val="00172053"/>
    <w:rsid w:val="001725D6"/>
    <w:rsid w:val="0017263B"/>
    <w:rsid w:val="001733E0"/>
    <w:rsid w:val="00173748"/>
    <w:rsid w:val="00174F42"/>
    <w:rsid w:val="001750C6"/>
    <w:rsid w:val="00175977"/>
    <w:rsid w:val="00175F02"/>
    <w:rsid w:val="0017626A"/>
    <w:rsid w:val="0017677C"/>
    <w:rsid w:val="00176D05"/>
    <w:rsid w:val="001771B1"/>
    <w:rsid w:val="00180506"/>
    <w:rsid w:val="001807EB"/>
    <w:rsid w:val="001813B0"/>
    <w:rsid w:val="00182207"/>
    <w:rsid w:val="001829F9"/>
    <w:rsid w:val="00183B98"/>
    <w:rsid w:val="00183F8D"/>
    <w:rsid w:val="00183FF3"/>
    <w:rsid w:val="00184663"/>
    <w:rsid w:val="00184CF8"/>
    <w:rsid w:val="0018522E"/>
    <w:rsid w:val="00185A4E"/>
    <w:rsid w:val="00185F37"/>
    <w:rsid w:val="0018607D"/>
    <w:rsid w:val="001863A2"/>
    <w:rsid w:val="001872BF"/>
    <w:rsid w:val="001875B1"/>
    <w:rsid w:val="00187D04"/>
    <w:rsid w:val="00187E09"/>
    <w:rsid w:val="00191049"/>
    <w:rsid w:val="00191956"/>
    <w:rsid w:val="001923FD"/>
    <w:rsid w:val="00192DC1"/>
    <w:rsid w:val="00193750"/>
    <w:rsid w:val="001937DC"/>
    <w:rsid w:val="00193DE8"/>
    <w:rsid w:val="00194481"/>
    <w:rsid w:val="00195DE1"/>
    <w:rsid w:val="00196639"/>
    <w:rsid w:val="00196BB1"/>
    <w:rsid w:val="0019776D"/>
    <w:rsid w:val="00197CBF"/>
    <w:rsid w:val="001A0A2D"/>
    <w:rsid w:val="001A0DAD"/>
    <w:rsid w:val="001A1143"/>
    <w:rsid w:val="001A1225"/>
    <w:rsid w:val="001A141D"/>
    <w:rsid w:val="001A2025"/>
    <w:rsid w:val="001A2E6C"/>
    <w:rsid w:val="001A31FB"/>
    <w:rsid w:val="001A398D"/>
    <w:rsid w:val="001A3EAC"/>
    <w:rsid w:val="001A5059"/>
    <w:rsid w:val="001A55E2"/>
    <w:rsid w:val="001A69B1"/>
    <w:rsid w:val="001A6C70"/>
    <w:rsid w:val="001A7111"/>
    <w:rsid w:val="001A7526"/>
    <w:rsid w:val="001A76E7"/>
    <w:rsid w:val="001B08B4"/>
    <w:rsid w:val="001B0955"/>
    <w:rsid w:val="001B0F8F"/>
    <w:rsid w:val="001B156C"/>
    <w:rsid w:val="001B2322"/>
    <w:rsid w:val="001B3A00"/>
    <w:rsid w:val="001B3FAB"/>
    <w:rsid w:val="001B4097"/>
    <w:rsid w:val="001B4573"/>
    <w:rsid w:val="001B4685"/>
    <w:rsid w:val="001B4C15"/>
    <w:rsid w:val="001B5349"/>
    <w:rsid w:val="001B5822"/>
    <w:rsid w:val="001B5ADA"/>
    <w:rsid w:val="001B6A05"/>
    <w:rsid w:val="001B6A16"/>
    <w:rsid w:val="001B6F5C"/>
    <w:rsid w:val="001B778F"/>
    <w:rsid w:val="001B79B2"/>
    <w:rsid w:val="001C0040"/>
    <w:rsid w:val="001C127E"/>
    <w:rsid w:val="001C1771"/>
    <w:rsid w:val="001C17CA"/>
    <w:rsid w:val="001C20E8"/>
    <w:rsid w:val="001C22A8"/>
    <w:rsid w:val="001C3444"/>
    <w:rsid w:val="001C4275"/>
    <w:rsid w:val="001C47E8"/>
    <w:rsid w:val="001C4A45"/>
    <w:rsid w:val="001C4DF3"/>
    <w:rsid w:val="001C4F71"/>
    <w:rsid w:val="001C52F9"/>
    <w:rsid w:val="001C5894"/>
    <w:rsid w:val="001C653D"/>
    <w:rsid w:val="001C7302"/>
    <w:rsid w:val="001D00E8"/>
    <w:rsid w:val="001D041A"/>
    <w:rsid w:val="001D0969"/>
    <w:rsid w:val="001D0D60"/>
    <w:rsid w:val="001D0FA9"/>
    <w:rsid w:val="001D1182"/>
    <w:rsid w:val="001D23BC"/>
    <w:rsid w:val="001D2CBA"/>
    <w:rsid w:val="001D3BEB"/>
    <w:rsid w:val="001D3ED5"/>
    <w:rsid w:val="001D509C"/>
    <w:rsid w:val="001D55C7"/>
    <w:rsid w:val="001D5C64"/>
    <w:rsid w:val="001D60DE"/>
    <w:rsid w:val="001D71E9"/>
    <w:rsid w:val="001D7259"/>
    <w:rsid w:val="001D7C61"/>
    <w:rsid w:val="001E0989"/>
    <w:rsid w:val="001E10BC"/>
    <w:rsid w:val="001E14A4"/>
    <w:rsid w:val="001E1567"/>
    <w:rsid w:val="001E1892"/>
    <w:rsid w:val="001E1A77"/>
    <w:rsid w:val="001E25A1"/>
    <w:rsid w:val="001E2A8B"/>
    <w:rsid w:val="001E2B13"/>
    <w:rsid w:val="001E4F32"/>
    <w:rsid w:val="001E4FF8"/>
    <w:rsid w:val="001E5113"/>
    <w:rsid w:val="001E53EB"/>
    <w:rsid w:val="001E547B"/>
    <w:rsid w:val="001E5670"/>
    <w:rsid w:val="001E58DF"/>
    <w:rsid w:val="001E7042"/>
    <w:rsid w:val="001E71CB"/>
    <w:rsid w:val="001E7272"/>
    <w:rsid w:val="001F0071"/>
    <w:rsid w:val="001F08B8"/>
    <w:rsid w:val="001F18D0"/>
    <w:rsid w:val="001F1E17"/>
    <w:rsid w:val="001F2307"/>
    <w:rsid w:val="001F28BB"/>
    <w:rsid w:val="001F31EA"/>
    <w:rsid w:val="001F384F"/>
    <w:rsid w:val="001F3D5D"/>
    <w:rsid w:val="001F41F4"/>
    <w:rsid w:val="001F4441"/>
    <w:rsid w:val="001F44CB"/>
    <w:rsid w:val="001F47D1"/>
    <w:rsid w:val="001F4B04"/>
    <w:rsid w:val="001F4E1D"/>
    <w:rsid w:val="001F54CE"/>
    <w:rsid w:val="001F57BA"/>
    <w:rsid w:val="001F6B8D"/>
    <w:rsid w:val="001F7499"/>
    <w:rsid w:val="002000EF"/>
    <w:rsid w:val="00200F1B"/>
    <w:rsid w:val="00201185"/>
    <w:rsid w:val="002016F0"/>
    <w:rsid w:val="00201841"/>
    <w:rsid w:val="00203068"/>
    <w:rsid w:val="00203156"/>
    <w:rsid w:val="00204B02"/>
    <w:rsid w:val="00204EE8"/>
    <w:rsid w:val="0020538A"/>
    <w:rsid w:val="002058C4"/>
    <w:rsid w:val="002059C6"/>
    <w:rsid w:val="00205A5E"/>
    <w:rsid w:val="00205E57"/>
    <w:rsid w:val="00205E90"/>
    <w:rsid w:val="002066CC"/>
    <w:rsid w:val="00206A70"/>
    <w:rsid w:val="00207908"/>
    <w:rsid w:val="00207A27"/>
    <w:rsid w:val="00207F84"/>
    <w:rsid w:val="002109CC"/>
    <w:rsid w:val="00210C6B"/>
    <w:rsid w:val="002111B9"/>
    <w:rsid w:val="00211255"/>
    <w:rsid w:val="002119B3"/>
    <w:rsid w:val="00211A06"/>
    <w:rsid w:val="002125EA"/>
    <w:rsid w:val="002128FE"/>
    <w:rsid w:val="002129CC"/>
    <w:rsid w:val="00213118"/>
    <w:rsid w:val="002136D3"/>
    <w:rsid w:val="002144C1"/>
    <w:rsid w:val="0021462E"/>
    <w:rsid w:val="00214697"/>
    <w:rsid w:val="0021538B"/>
    <w:rsid w:val="002156D9"/>
    <w:rsid w:val="00215A32"/>
    <w:rsid w:val="00216108"/>
    <w:rsid w:val="00216292"/>
    <w:rsid w:val="002164FE"/>
    <w:rsid w:val="002201BE"/>
    <w:rsid w:val="0022028A"/>
    <w:rsid w:val="002206EF"/>
    <w:rsid w:val="0022090D"/>
    <w:rsid w:val="00221404"/>
    <w:rsid w:val="00221561"/>
    <w:rsid w:val="00221B5C"/>
    <w:rsid w:val="00221B7B"/>
    <w:rsid w:val="00221EE4"/>
    <w:rsid w:val="002222D1"/>
    <w:rsid w:val="0022238A"/>
    <w:rsid w:val="002224E9"/>
    <w:rsid w:val="0022405E"/>
    <w:rsid w:val="002243D0"/>
    <w:rsid w:val="002247A3"/>
    <w:rsid w:val="00224A6C"/>
    <w:rsid w:val="00225581"/>
    <w:rsid w:val="002262C9"/>
    <w:rsid w:val="002266D3"/>
    <w:rsid w:val="00226A26"/>
    <w:rsid w:val="00226EB9"/>
    <w:rsid w:val="002273B3"/>
    <w:rsid w:val="002278C4"/>
    <w:rsid w:val="002279DB"/>
    <w:rsid w:val="002302B6"/>
    <w:rsid w:val="00230999"/>
    <w:rsid w:val="00230C74"/>
    <w:rsid w:val="002310D5"/>
    <w:rsid w:val="002313AC"/>
    <w:rsid w:val="00231F91"/>
    <w:rsid w:val="0023213B"/>
    <w:rsid w:val="00232288"/>
    <w:rsid w:val="00232CC6"/>
    <w:rsid w:val="0023315E"/>
    <w:rsid w:val="002331E4"/>
    <w:rsid w:val="00233257"/>
    <w:rsid w:val="00234152"/>
    <w:rsid w:val="00234713"/>
    <w:rsid w:val="00235413"/>
    <w:rsid w:val="002354D7"/>
    <w:rsid w:val="00235822"/>
    <w:rsid w:val="0023588E"/>
    <w:rsid w:val="002358A2"/>
    <w:rsid w:val="00236760"/>
    <w:rsid w:val="00236802"/>
    <w:rsid w:val="002377B0"/>
    <w:rsid w:val="00237BFE"/>
    <w:rsid w:val="0024053C"/>
    <w:rsid w:val="00240C3D"/>
    <w:rsid w:val="0024128B"/>
    <w:rsid w:val="002412B2"/>
    <w:rsid w:val="00241D3E"/>
    <w:rsid w:val="002424E5"/>
    <w:rsid w:val="002429EF"/>
    <w:rsid w:val="00242E03"/>
    <w:rsid w:val="00242EBC"/>
    <w:rsid w:val="00243220"/>
    <w:rsid w:val="002432AE"/>
    <w:rsid w:val="0024397A"/>
    <w:rsid w:val="00243D20"/>
    <w:rsid w:val="002444AE"/>
    <w:rsid w:val="0024456A"/>
    <w:rsid w:val="00245773"/>
    <w:rsid w:val="002460A9"/>
    <w:rsid w:val="00246617"/>
    <w:rsid w:val="00246AB3"/>
    <w:rsid w:val="00246BDA"/>
    <w:rsid w:val="00246F57"/>
    <w:rsid w:val="00247972"/>
    <w:rsid w:val="00247CF3"/>
    <w:rsid w:val="00247DF0"/>
    <w:rsid w:val="00250170"/>
    <w:rsid w:val="00250E45"/>
    <w:rsid w:val="002510D8"/>
    <w:rsid w:val="002522C0"/>
    <w:rsid w:val="002537F5"/>
    <w:rsid w:val="0025380B"/>
    <w:rsid w:val="00253D43"/>
    <w:rsid w:val="0025491D"/>
    <w:rsid w:val="00255370"/>
    <w:rsid w:val="0025564A"/>
    <w:rsid w:val="002558DB"/>
    <w:rsid w:val="00255999"/>
    <w:rsid w:val="00257242"/>
    <w:rsid w:val="00257C16"/>
    <w:rsid w:val="00260415"/>
    <w:rsid w:val="002606A8"/>
    <w:rsid w:val="00261532"/>
    <w:rsid w:val="00261597"/>
    <w:rsid w:val="00261710"/>
    <w:rsid w:val="002619E8"/>
    <w:rsid w:val="00261EE8"/>
    <w:rsid w:val="00262AF1"/>
    <w:rsid w:val="00262F79"/>
    <w:rsid w:val="00263310"/>
    <w:rsid w:val="00263355"/>
    <w:rsid w:val="00263BFC"/>
    <w:rsid w:val="002640E3"/>
    <w:rsid w:val="00264C6B"/>
    <w:rsid w:val="00264F40"/>
    <w:rsid w:val="00265100"/>
    <w:rsid w:val="00265587"/>
    <w:rsid w:val="0026629B"/>
    <w:rsid w:val="002667F2"/>
    <w:rsid w:val="00266A37"/>
    <w:rsid w:val="00267B49"/>
    <w:rsid w:val="002708C7"/>
    <w:rsid w:val="002708D2"/>
    <w:rsid w:val="00270C18"/>
    <w:rsid w:val="002714A1"/>
    <w:rsid w:val="0027164E"/>
    <w:rsid w:val="00271B3E"/>
    <w:rsid w:val="00272305"/>
    <w:rsid w:val="002724A1"/>
    <w:rsid w:val="00272BA5"/>
    <w:rsid w:val="002732E8"/>
    <w:rsid w:val="00273507"/>
    <w:rsid w:val="002737B8"/>
    <w:rsid w:val="002737BD"/>
    <w:rsid w:val="00273821"/>
    <w:rsid w:val="00274007"/>
    <w:rsid w:val="0027488C"/>
    <w:rsid w:val="00274B16"/>
    <w:rsid w:val="00274D30"/>
    <w:rsid w:val="0027503A"/>
    <w:rsid w:val="002750D6"/>
    <w:rsid w:val="00275185"/>
    <w:rsid w:val="00275241"/>
    <w:rsid w:val="002754C9"/>
    <w:rsid w:val="002764F8"/>
    <w:rsid w:val="00276500"/>
    <w:rsid w:val="00276668"/>
    <w:rsid w:val="00276A28"/>
    <w:rsid w:val="002770B7"/>
    <w:rsid w:val="00277270"/>
    <w:rsid w:val="002801D5"/>
    <w:rsid w:val="002802B2"/>
    <w:rsid w:val="0028030F"/>
    <w:rsid w:val="00280989"/>
    <w:rsid w:val="00281283"/>
    <w:rsid w:val="0028143A"/>
    <w:rsid w:val="00281750"/>
    <w:rsid w:val="0028180C"/>
    <w:rsid w:val="00281C5D"/>
    <w:rsid w:val="0028332C"/>
    <w:rsid w:val="00284713"/>
    <w:rsid w:val="00284BE1"/>
    <w:rsid w:val="00285621"/>
    <w:rsid w:val="002860A4"/>
    <w:rsid w:val="00286E30"/>
    <w:rsid w:val="0028718D"/>
    <w:rsid w:val="0029112B"/>
    <w:rsid w:val="00291352"/>
    <w:rsid w:val="002913FC"/>
    <w:rsid w:val="00291434"/>
    <w:rsid w:val="002919AF"/>
    <w:rsid w:val="00291EF5"/>
    <w:rsid w:val="00291F63"/>
    <w:rsid w:val="00292016"/>
    <w:rsid w:val="002926A8"/>
    <w:rsid w:val="00292B11"/>
    <w:rsid w:val="00292D12"/>
    <w:rsid w:val="00292F08"/>
    <w:rsid w:val="00292FFC"/>
    <w:rsid w:val="00293C1A"/>
    <w:rsid w:val="00293C3A"/>
    <w:rsid w:val="00294A10"/>
    <w:rsid w:val="00294DE8"/>
    <w:rsid w:val="002951F8"/>
    <w:rsid w:val="00295920"/>
    <w:rsid w:val="00295AFF"/>
    <w:rsid w:val="00295BD5"/>
    <w:rsid w:val="002960F8"/>
    <w:rsid w:val="002965EA"/>
    <w:rsid w:val="00296D5B"/>
    <w:rsid w:val="00297100"/>
    <w:rsid w:val="00297C6F"/>
    <w:rsid w:val="002A07DD"/>
    <w:rsid w:val="002A0906"/>
    <w:rsid w:val="002A0AE7"/>
    <w:rsid w:val="002A0CA3"/>
    <w:rsid w:val="002A0CB8"/>
    <w:rsid w:val="002A0DDE"/>
    <w:rsid w:val="002A0E1C"/>
    <w:rsid w:val="002A1CDB"/>
    <w:rsid w:val="002A28E8"/>
    <w:rsid w:val="002A2FAC"/>
    <w:rsid w:val="002A300C"/>
    <w:rsid w:val="002A3939"/>
    <w:rsid w:val="002A3B42"/>
    <w:rsid w:val="002A3EA6"/>
    <w:rsid w:val="002A44C2"/>
    <w:rsid w:val="002A4FAC"/>
    <w:rsid w:val="002A50CE"/>
    <w:rsid w:val="002A54BF"/>
    <w:rsid w:val="002A5B68"/>
    <w:rsid w:val="002A5E9E"/>
    <w:rsid w:val="002A618F"/>
    <w:rsid w:val="002A6473"/>
    <w:rsid w:val="002A67F5"/>
    <w:rsid w:val="002A6AAC"/>
    <w:rsid w:val="002A6CD4"/>
    <w:rsid w:val="002A7514"/>
    <w:rsid w:val="002A77F4"/>
    <w:rsid w:val="002A7E40"/>
    <w:rsid w:val="002B0454"/>
    <w:rsid w:val="002B0BF5"/>
    <w:rsid w:val="002B18C8"/>
    <w:rsid w:val="002B1CCD"/>
    <w:rsid w:val="002B20A5"/>
    <w:rsid w:val="002B33E9"/>
    <w:rsid w:val="002B355E"/>
    <w:rsid w:val="002B3CB5"/>
    <w:rsid w:val="002B419F"/>
    <w:rsid w:val="002B4CA3"/>
    <w:rsid w:val="002B63E8"/>
    <w:rsid w:val="002B6AB2"/>
    <w:rsid w:val="002B6F71"/>
    <w:rsid w:val="002B7BA9"/>
    <w:rsid w:val="002B7D11"/>
    <w:rsid w:val="002B7D6D"/>
    <w:rsid w:val="002C053D"/>
    <w:rsid w:val="002C0D85"/>
    <w:rsid w:val="002C102E"/>
    <w:rsid w:val="002C1544"/>
    <w:rsid w:val="002C1708"/>
    <w:rsid w:val="002C222E"/>
    <w:rsid w:val="002C2D68"/>
    <w:rsid w:val="002C2F13"/>
    <w:rsid w:val="002C31DC"/>
    <w:rsid w:val="002C3787"/>
    <w:rsid w:val="002C4722"/>
    <w:rsid w:val="002C47EF"/>
    <w:rsid w:val="002C51C1"/>
    <w:rsid w:val="002C58BF"/>
    <w:rsid w:val="002C69AE"/>
    <w:rsid w:val="002C6B21"/>
    <w:rsid w:val="002C6BB6"/>
    <w:rsid w:val="002C705C"/>
    <w:rsid w:val="002D0530"/>
    <w:rsid w:val="002D076F"/>
    <w:rsid w:val="002D0AA0"/>
    <w:rsid w:val="002D0AD3"/>
    <w:rsid w:val="002D0CEE"/>
    <w:rsid w:val="002D11C3"/>
    <w:rsid w:val="002D2261"/>
    <w:rsid w:val="002D230A"/>
    <w:rsid w:val="002D24F2"/>
    <w:rsid w:val="002D2A6C"/>
    <w:rsid w:val="002D2B08"/>
    <w:rsid w:val="002D2C0D"/>
    <w:rsid w:val="002D357A"/>
    <w:rsid w:val="002D3601"/>
    <w:rsid w:val="002D40B9"/>
    <w:rsid w:val="002D469A"/>
    <w:rsid w:val="002D4D9B"/>
    <w:rsid w:val="002D502E"/>
    <w:rsid w:val="002D5515"/>
    <w:rsid w:val="002D5F32"/>
    <w:rsid w:val="002D6230"/>
    <w:rsid w:val="002D628C"/>
    <w:rsid w:val="002D6E3A"/>
    <w:rsid w:val="002D7103"/>
    <w:rsid w:val="002D7508"/>
    <w:rsid w:val="002E00E1"/>
    <w:rsid w:val="002E0D1B"/>
    <w:rsid w:val="002E1ABE"/>
    <w:rsid w:val="002E2217"/>
    <w:rsid w:val="002E26E0"/>
    <w:rsid w:val="002E28EB"/>
    <w:rsid w:val="002E290F"/>
    <w:rsid w:val="002E2989"/>
    <w:rsid w:val="002E29A7"/>
    <w:rsid w:val="002E2B5F"/>
    <w:rsid w:val="002E3949"/>
    <w:rsid w:val="002E3A3B"/>
    <w:rsid w:val="002E3F6C"/>
    <w:rsid w:val="002E4415"/>
    <w:rsid w:val="002E45B9"/>
    <w:rsid w:val="002E547F"/>
    <w:rsid w:val="002E5CAA"/>
    <w:rsid w:val="002E5CF5"/>
    <w:rsid w:val="002E7BF2"/>
    <w:rsid w:val="002F0327"/>
    <w:rsid w:val="002F049D"/>
    <w:rsid w:val="002F08E6"/>
    <w:rsid w:val="002F0A42"/>
    <w:rsid w:val="002F0DB8"/>
    <w:rsid w:val="002F1127"/>
    <w:rsid w:val="002F17BA"/>
    <w:rsid w:val="002F185A"/>
    <w:rsid w:val="002F1AC3"/>
    <w:rsid w:val="002F230F"/>
    <w:rsid w:val="002F3D8D"/>
    <w:rsid w:val="002F3DB9"/>
    <w:rsid w:val="002F4161"/>
    <w:rsid w:val="002F451C"/>
    <w:rsid w:val="002F47D4"/>
    <w:rsid w:val="002F48D4"/>
    <w:rsid w:val="002F49E0"/>
    <w:rsid w:val="002F54C9"/>
    <w:rsid w:val="002F5612"/>
    <w:rsid w:val="002F566B"/>
    <w:rsid w:val="002F5741"/>
    <w:rsid w:val="002F58E8"/>
    <w:rsid w:val="002F6F16"/>
    <w:rsid w:val="002F7121"/>
    <w:rsid w:val="002F7255"/>
    <w:rsid w:val="002F7781"/>
    <w:rsid w:val="002F7782"/>
    <w:rsid w:val="002F77D9"/>
    <w:rsid w:val="00300574"/>
    <w:rsid w:val="00300AB1"/>
    <w:rsid w:val="00301123"/>
    <w:rsid w:val="0030181B"/>
    <w:rsid w:val="0030217C"/>
    <w:rsid w:val="003024D4"/>
    <w:rsid w:val="00302785"/>
    <w:rsid w:val="00302B54"/>
    <w:rsid w:val="00304429"/>
    <w:rsid w:val="00304471"/>
    <w:rsid w:val="003045F4"/>
    <w:rsid w:val="00304E54"/>
    <w:rsid w:val="00304EFD"/>
    <w:rsid w:val="003055FB"/>
    <w:rsid w:val="0030574F"/>
    <w:rsid w:val="00306202"/>
    <w:rsid w:val="00306341"/>
    <w:rsid w:val="00306CD4"/>
    <w:rsid w:val="0030732E"/>
    <w:rsid w:val="00307387"/>
    <w:rsid w:val="0030742F"/>
    <w:rsid w:val="00307DD1"/>
    <w:rsid w:val="003101B6"/>
    <w:rsid w:val="00310B6C"/>
    <w:rsid w:val="00311AFC"/>
    <w:rsid w:val="00311D52"/>
    <w:rsid w:val="0031235D"/>
    <w:rsid w:val="00312853"/>
    <w:rsid w:val="0031374E"/>
    <w:rsid w:val="003139E7"/>
    <w:rsid w:val="00313C49"/>
    <w:rsid w:val="003149EB"/>
    <w:rsid w:val="00314EDF"/>
    <w:rsid w:val="00315BE0"/>
    <w:rsid w:val="00315D82"/>
    <w:rsid w:val="00315DAC"/>
    <w:rsid w:val="00316B0F"/>
    <w:rsid w:val="00317100"/>
    <w:rsid w:val="0031716E"/>
    <w:rsid w:val="00317718"/>
    <w:rsid w:val="00320730"/>
    <w:rsid w:val="00321492"/>
    <w:rsid w:val="00323757"/>
    <w:rsid w:val="003237A4"/>
    <w:rsid w:val="00323BE3"/>
    <w:rsid w:val="003244EC"/>
    <w:rsid w:val="00324967"/>
    <w:rsid w:val="00324E68"/>
    <w:rsid w:val="00325BAE"/>
    <w:rsid w:val="00326055"/>
    <w:rsid w:val="00326388"/>
    <w:rsid w:val="00327233"/>
    <w:rsid w:val="003300BA"/>
    <w:rsid w:val="003302F4"/>
    <w:rsid w:val="0033059B"/>
    <w:rsid w:val="003307C3"/>
    <w:rsid w:val="00331502"/>
    <w:rsid w:val="00331797"/>
    <w:rsid w:val="00331E0D"/>
    <w:rsid w:val="003332E2"/>
    <w:rsid w:val="00333CBA"/>
    <w:rsid w:val="00334352"/>
    <w:rsid w:val="00334BC5"/>
    <w:rsid w:val="00334CE2"/>
    <w:rsid w:val="00335230"/>
    <w:rsid w:val="00335248"/>
    <w:rsid w:val="00335393"/>
    <w:rsid w:val="003359B8"/>
    <w:rsid w:val="00335DB9"/>
    <w:rsid w:val="00336DA3"/>
    <w:rsid w:val="00337969"/>
    <w:rsid w:val="00337F65"/>
    <w:rsid w:val="00340C7F"/>
    <w:rsid w:val="00340DE8"/>
    <w:rsid w:val="003413F0"/>
    <w:rsid w:val="003416AF"/>
    <w:rsid w:val="003417F7"/>
    <w:rsid w:val="00341C4C"/>
    <w:rsid w:val="00342EB6"/>
    <w:rsid w:val="003434C4"/>
    <w:rsid w:val="00343828"/>
    <w:rsid w:val="003439F9"/>
    <w:rsid w:val="00343A07"/>
    <w:rsid w:val="00343B67"/>
    <w:rsid w:val="00344655"/>
    <w:rsid w:val="00345447"/>
    <w:rsid w:val="00347261"/>
    <w:rsid w:val="003474A9"/>
    <w:rsid w:val="0034753A"/>
    <w:rsid w:val="0035015E"/>
    <w:rsid w:val="0035049D"/>
    <w:rsid w:val="0035109E"/>
    <w:rsid w:val="00351127"/>
    <w:rsid w:val="003514B3"/>
    <w:rsid w:val="00351FCF"/>
    <w:rsid w:val="00352A14"/>
    <w:rsid w:val="00352A3F"/>
    <w:rsid w:val="00352B36"/>
    <w:rsid w:val="00352B8D"/>
    <w:rsid w:val="00352BF5"/>
    <w:rsid w:val="00352E72"/>
    <w:rsid w:val="003532CE"/>
    <w:rsid w:val="00353DDD"/>
    <w:rsid w:val="0035404A"/>
    <w:rsid w:val="0035493E"/>
    <w:rsid w:val="00354B90"/>
    <w:rsid w:val="00354CE9"/>
    <w:rsid w:val="00354D69"/>
    <w:rsid w:val="00354D9C"/>
    <w:rsid w:val="003550DE"/>
    <w:rsid w:val="003555D4"/>
    <w:rsid w:val="00355C9B"/>
    <w:rsid w:val="00355CCD"/>
    <w:rsid w:val="0035602A"/>
    <w:rsid w:val="003564CD"/>
    <w:rsid w:val="00356E35"/>
    <w:rsid w:val="00357544"/>
    <w:rsid w:val="0035773C"/>
    <w:rsid w:val="00357C8A"/>
    <w:rsid w:val="00357EC0"/>
    <w:rsid w:val="003602D0"/>
    <w:rsid w:val="00360A39"/>
    <w:rsid w:val="0036143D"/>
    <w:rsid w:val="00361BB1"/>
    <w:rsid w:val="00362075"/>
    <w:rsid w:val="0036217E"/>
    <w:rsid w:val="00363673"/>
    <w:rsid w:val="00363DB1"/>
    <w:rsid w:val="00364008"/>
    <w:rsid w:val="0036480C"/>
    <w:rsid w:val="00365153"/>
    <w:rsid w:val="00365298"/>
    <w:rsid w:val="003656CF"/>
    <w:rsid w:val="00366B5B"/>
    <w:rsid w:val="003670DD"/>
    <w:rsid w:val="00367107"/>
    <w:rsid w:val="00367150"/>
    <w:rsid w:val="003677ED"/>
    <w:rsid w:val="00367C09"/>
    <w:rsid w:val="00367FCB"/>
    <w:rsid w:val="003702F3"/>
    <w:rsid w:val="00370C93"/>
    <w:rsid w:val="00370FA1"/>
    <w:rsid w:val="00371170"/>
    <w:rsid w:val="00371E13"/>
    <w:rsid w:val="00372575"/>
    <w:rsid w:val="00372C2A"/>
    <w:rsid w:val="003731CF"/>
    <w:rsid w:val="00373DF9"/>
    <w:rsid w:val="00374235"/>
    <w:rsid w:val="00375349"/>
    <w:rsid w:val="003753AC"/>
    <w:rsid w:val="0037620E"/>
    <w:rsid w:val="0037670A"/>
    <w:rsid w:val="003772C7"/>
    <w:rsid w:val="003772D8"/>
    <w:rsid w:val="00377E9B"/>
    <w:rsid w:val="00377FA2"/>
    <w:rsid w:val="0038034C"/>
    <w:rsid w:val="00380856"/>
    <w:rsid w:val="00380FD1"/>
    <w:rsid w:val="0038120B"/>
    <w:rsid w:val="00382284"/>
    <w:rsid w:val="00382833"/>
    <w:rsid w:val="00383C3E"/>
    <w:rsid w:val="00383D2D"/>
    <w:rsid w:val="00383E3F"/>
    <w:rsid w:val="00384049"/>
    <w:rsid w:val="003843DE"/>
    <w:rsid w:val="00384642"/>
    <w:rsid w:val="00385833"/>
    <w:rsid w:val="00385C47"/>
    <w:rsid w:val="00385C53"/>
    <w:rsid w:val="00385E74"/>
    <w:rsid w:val="003862A8"/>
    <w:rsid w:val="00386354"/>
    <w:rsid w:val="00386AEA"/>
    <w:rsid w:val="00387224"/>
    <w:rsid w:val="00387333"/>
    <w:rsid w:val="003878DD"/>
    <w:rsid w:val="003879CC"/>
    <w:rsid w:val="00387C75"/>
    <w:rsid w:val="0039023B"/>
    <w:rsid w:val="00390367"/>
    <w:rsid w:val="00390461"/>
    <w:rsid w:val="00390571"/>
    <w:rsid w:val="003908EE"/>
    <w:rsid w:val="003913A3"/>
    <w:rsid w:val="00391FAB"/>
    <w:rsid w:val="00392029"/>
    <w:rsid w:val="00392371"/>
    <w:rsid w:val="00392626"/>
    <w:rsid w:val="0039281A"/>
    <w:rsid w:val="00392AD4"/>
    <w:rsid w:val="0039429D"/>
    <w:rsid w:val="00394630"/>
    <w:rsid w:val="003946BF"/>
    <w:rsid w:val="00394788"/>
    <w:rsid w:val="00394FBF"/>
    <w:rsid w:val="0039552E"/>
    <w:rsid w:val="0039574D"/>
    <w:rsid w:val="00397C1A"/>
    <w:rsid w:val="003A2045"/>
    <w:rsid w:val="003A239C"/>
    <w:rsid w:val="003A2543"/>
    <w:rsid w:val="003A2B4A"/>
    <w:rsid w:val="003A3052"/>
    <w:rsid w:val="003A34D6"/>
    <w:rsid w:val="003A38AD"/>
    <w:rsid w:val="003A3DB5"/>
    <w:rsid w:val="003A3F7B"/>
    <w:rsid w:val="003A3FD7"/>
    <w:rsid w:val="003A4154"/>
    <w:rsid w:val="003A4ECF"/>
    <w:rsid w:val="003A53CD"/>
    <w:rsid w:val="003A6173"/>
    <w:rsid w:val="003A62A7"/>
    <w:rsid w:val="003A6AD9"/>
    <w:rsid w:val="003A7534"/>
    <w:rsid w:val="003A772D"/>
    <w:rsid w:val="003A7755"/>
    <w:rsid w:val="003B0C4E"/>
    <w:rsid w:val="003B0C8C"/>
    <w:rsid w:val="003B141D"/>
    <w:rsid w:val="003B1A4B"/>
    <w:rsid w:val="003B1A94"/>
    <w:rsid w:val="003B21B3"/>
    <w:rsid w:val="003B246A"/>
    <w:rsid w:val="003B2A50"/>
    <w:rsid w:val="003B2C7F"/>
    <w:rsid w:val="003B397A"/>
    <w:rsid w:val="003B4089"/>
    <w:rsid w:val="003B4E59"/>
    <w:rsid w:val="003B5366"/>
    <w:rsid w:val="003B57AB"/>
    <w:rsid w:val="003B5892"/>
    <w:rsid w:val="003B5CE7"/>
    <w:rsid w:val="003B5EB8"/>
    <w:rsid w:val="003B6DD3"/>
    <w:rsid w:val="003B6FF3"/>
    <w:rsid w:val="003B7452"/>
    <w:rsid w:val="003B79DF"/>
    <w:rsid w:val="003C003A"/>
    <w:rsid w:val="003C01E3"/>
    <w:rsid w:val="003C0622"/>
    <w:rsid w:val="003C07D9"/>
    <w:rsid w:val="003C09FE"/>
    <w:rsid w:val="003C0E1C"/>
    <w:rsid w:val="003C1507"/>
    <w:rsid w:val="003C2087"/>
    <w:rsid w:val="003C20A5"/>
    <w:rsid w:val="003C286C"/>
    <w:rsid w:val="003C30F7"/>
    <w:rsid w:val="003C365C"/>
    <w:rsid w:val="003C39A1"/>
    <w:rsid w:val="003C39CC"/>
    <w:rsid w:val="003C39EC"/>
    <w:rsid w:val="003C3D2B"/>
    <w:rsid w:val="003C40FB"/>
    <w:rsid w:val="003C4172"/>
    <w:rsid w:val="003C5338"/>
    <w:rsid w:val="003C54E3"/>
    <w:rsid w:val="003C5BA3"/>
    <w:rsid w:val="003C5E02"/>
    <w:rsid w:val="003C6A55"/>
    <w:rsid w:val="003C6B8A"/>
    <w:rsid w:val="003C7430"/>
    <w:rsid w:val="003C77EB"/>
    <w:rsid w:val="003C7DEA"/>
    <w:rsid w:val="003C7FD5"/>
    <w:rsid w:val="003D0BB2"/>
    <w:rsid w:val="003D151B"/>
    <w:rsid w:val="003D1577"/>
    <w:rsid w:val="003D1DED"/>
    <w:rsid w:val="003D28C2"/>
    <w:rsid w:val="003D318D"/>
    <w:rsid w:val="003D3650"/>
    <w:rsid w:val="003D37BC"/>
    <w:rsid w:val="003D3977"/>
    <w:rsid w:val="003D39A7"/>
    <w:rsid w:val="003D4537"/>
    <w:rsid w:val="003D4C03"/>
    <w:rsid w:val="003D504B"/>
    <w:rsid w:val="003D53D8"/>
    <w:rsid w:val="003D55AE"/>
    <w:rsid w:val="003D55FB"/>
    <w:rsid w:val="003D569C"/>
    <w:rsid w:val="003D5FC7"/>
    <w:rsid w:val="003D652E"/>
    <w:rsid w:val="003D66D5"/>
    <w:rsid w:val="003D6E0B"/>
    <w:rsid w:val="003D746D"/>
    <w:rsid w:val="003D75B9"/>
    <w:rsid w:val="003D7A58"/>
    <w:rsid w:val="003D7FF5"/>
    <w:rsid w:val="003E0830"/>
    <w:rsid w:val="003E0AD8"/>
    <w:rsid w:val="003E0ADC"/>
    <w:rsid w:val="003E1A95"/>
    <w:rsid w:val="003E353E"/>
    <w:rsid w:val="003E36C7"/>
    <w:rsid w:val="003E36DF"/>
    <w:rsid w:val="003E37F9"/>
    <w:rsid w:val="003E45C8"/>
    <w:rsid w:val="003E5461"/>
    <w:rsid w:val="003E68B6"/>
    <w:rsid w:val="003E6B51"/>
    <w:rsid w:val="003E7025"/>
    <w:rsid w:val="003E71A6"/>
    <w:rsid w:val="003E7639"/>
    <w:rsid w:val="003E76B0"/>
    <w:rsid w:val="003F0590"/>
    <w:rsid w:val="003F071F"/>
    <w:rsid w:val="003F140D"/>
    <w:rsid w:val="003F14A0"/>
    <w:rsid w:val="003F2118"/>
    <w:rsid w:val="003F277C"/>
    <w:rsid w:val="003F3839"/>
    <w:rsid w:val="003F39DF"/>
    <w:rsid w:val="003F3E85"/>
    <w:rsid w:val="003F402A"/>
    <w:rsid w:val="003F47B3"/>
    <w:rsid w:val="003F47FB"/>
    <w:rsid w:val="003F5432"/>
    <w:rsid w:val="003F5E5E"/>
    <w:rsid w:val="003F6111"/>
    <w:rsid w:val="003F62B4"/>
    <w:rsid w:val="003F6D5F"/>
    <w:rsid w:val="003F780B"/>
    <w:rsid w:val="003F7883"/>
    <w:rsid w:val="00400588"/>
    <w:rsid w:val="00401A20"/>
    <w:rsid w:val="00402420"/>
    <w:rsid w:val="0040295B"/>
    <w:rsid w:val="00402E30"/>
    <w:rsid w:val="0040311B"/>
    <w:rsid w:val="00403A9B"/>
    <w:rsid w:val="0040493A"/>
    <w:rsid w:val="00405BB4"/>
    <w:rsid w:val="004063BD"/>
    <w:rsid w:val="004063D6"/>
    <w:rsid w:val="00406652"/>
    <w:rsid w:val="00406A6D"/>
    <w:rsid w:val="00407210"/>
    <w:rsid w:val="0040787E"/>
    <w:rsid w:val="004078C6"/>
    <w:rsid w:val="004078FD"/>
    <w:rsid w:val="004106D9"/>
    <w:rsid w:val="004107B3"/>
    <w:rsid w:val="00410B5D"/>
    <w:rsid w:val="00410FE4"/>
    <w:rsid w:val="0041134A"/>
    <w:rsid w:val="004113EA"/>
    <w:rsid w:val="004116B5"/>
    <w:rsid w:val="00411C50"/>
    <w:rsid w:val="0041238A"/>
    <w:rsid w:val="004125DE"/>
    <w:rsid w:val="00413304"/>
    <w:rsid w:val="00414E65"/>
    <w:rsid w:val="004150D3"/>
    <w:rsid w:val="004168DB"/>
    <w:rsid w:val="00417139"/>
    <w:rsid w:val="00417562"/>
    <w:rsid w:val="004175C6"/>
    <w:rsid w:val="0042021F"/>
    <w:rsid w:val="00420481"/>
    <w:rsid w:val="00420528"/>
    <w:rsid w:val="0042067A"/>
    <w:rsid w:val="00420C58"/>
    <w:rsid w:val="004211D3"/>
    <w:rsid w:val="00421355"/>
    <w:rsid w:val="00421479"/>
    <w:rsid w:val="00421D06"/>
    <w:rsid w:val="00423679"/>
    <w:rsid w:val="004249E9"/>
    <w:rsid w:val="00424F44"/>
    <w:rsid w:val="0042547C"/>
    <w:rsid w:val="00425C83"/>
    <w:rsid w:val="00425D35"/>
    <w:rsid w:val="004262AB"/>
    <w:rsid w:val="00426A0A"/>
    <w:rsid w:val="00427E4A"/>
    <w:rsid w:val="00430152"/>
    <w:rsid w:val="00431069"/>
    <w:rsid w:val="004312A8"/>
    <w:rsid w:val="00431615"/>
    <w:rsid w:val="00431848"/>
    <w:rsid w:val="00431A40"/>
    <w:rsid w:val="00431DF1"/>
    <w:rsid w:val="00432133"/>
    <w:rsid w:val="004325DA"/>
    <w:rsid w:val="004329F5"/>
    <w:rsid w:val="00432B38"/>
    <w:rsid w:val="00433283"/>
    <w:rsid w:val="004333A4"/>
    <w:rsid w:val="00433909"/>
    <w:rsid w:val="00434824"/>
    <w:rsid w:val="004349B8"/>
    <w:rsid w:val="00434B8E"/>
    <w:rsid w:val="00434DBF"/>
    <w:rsid w:val="00434DDA"/>
    <w:rsid w:val="00435525"/>
    <w:rsid w:val="0043686B"/>
    <w:rsid w:val="004372FD"/>
    <w:rsid w:val="00437A72"/>
    <w:rsid w:val="00440428"/>
    <w:rsid w:val="0044181D"/>
    <w:rsid w:val="00441A4C"/>
    <w:rsid w:val="00441C09"/>
    <w:rsid w:val="0044204C"/>
    <w:rsid w:val="00442489"/>
    <w:rsid w:val="004434D9"/>
    <w:rsid w:val="00443F07"/>
    <w:rsid w:val="00444A52"/>
    <w:rsid w:val="00444C28"/>
    <w:rsid w:val="00445568"/>
    <w:rsid w:val="0044560F"/>
    <w:rsid w:val="004459BE"/>
    <w:rsid w:val="00445B43"/>
    <w:rsid w:val="00446777"/>
    <w:rsid w:val="00447086"/>
    <w:rsid w:val="00447803"/>
    <w:rsid w:val="00447AF6"/>
    <w:rsid w:val="00447BC1"/>
    <w:rsid w:val="00447CE3"/>
    <w:rsid w:val="00450246"/>
    <w:rsid w:val="0045066A"/>
    <w:rsid w:val="00450AA0"/>
    <w:rsid w:val="00451255"/>
    <w:rsid w:val="0045173D"/>
    <w:rsid w:val="00452F12"/>
    <w:rsid w:val="0045301A"/>
    <w:rsid w:val="00454582"/>
    <w:rsid w:val="00455909"/>
    <w:rsid w:val="0045611C"/>
    <w:rsid w:val="00456376"/>
    <w:rsid w:val="004569B9"/>
    <w:rsid w:val="00456CA1"/>
    <w:rsid w:val="00456F5E"/>
    <w:rsid w:val="00457F55"/>
    <w:rsid w:val="00457FE6"/>
    <w:rsid w:val="0046045E"/>
    <w:rsid w:val="004605DC"/>
    <w:rsid w:val="00460650"/>
    <w:rsid w:val="00460AD3"/>
    <w:rsid w:val="00461B16"/>
    <w:rsid w:val="00461DE2"/>
    <w:rsid w:val="00461EBD"/>
    <w:rsid w:val="00462C92"/>
    <w:rsid w:val="00462D0F"/>
    <w:rsid w:val="004632EF"/>
    <w:rsid w:val="00463A40"/>
    <w:rsid w:val="00464085"/>
    <w:rsid w:val="0046562B"/>
    <w:rsid w:val="0046578D"/>
    <w:rsid w:val="00465AA3"/>
    <w:rsid w:val="00465BF4"/>
    <w:rsid w:val="004662E1"/>
    <w:rsid w:val="00466468"/>
    <w:rsid w:val="00466EE3"/>
    <w:rsid w:val="00467646"/>
    <w:rsid w:val="00467C0C"/>
    <w:rsid w:val="00470C0C"/>
    <w:rsid w:val="00470F8D"/>
    <w:rsid w:val="004710C0"/>
    <w:rsid w:val="004712E1"/>
    <w:rsid w:val="00471A8B"/>
    <w:rsid w:val="00471C8D"/>
    <w:rsid w:val="004722E0"/>
    <w:rsid w:val="00472ECB"/>
    <w:rsid w:val="004741F9"/>
    <w:rsid w:val="00474349"/>
    <w:rsid w:val="004743D2"/>
    <w:rsid w:val="004744B1"/>
    <w:rsid w:val="004744E3"/>
    <w:rsid w:val="004757C8"/>
    <w:rsid w:val="00476248"/>
    <w:rsid w:val="004769A8"/>
    <w:rsid w:val="00476ECD"/>
    <w:rsid w:val="00477645"/>
    <w:rsid w:val="00477EE0"/>
    <w:rsid w:val="00480560"/>
    <w:rsid w:val="00480618"/>
    <w:rsid w:val="00480A2C"/>
    <w:rsid w:val="00480E86"/>
    <w:rsid w:val="00482DE0"/>
    <w:rsid w:val="00483F59"/>
    <w:rsid w:val="00485020"/>
    <w:rsid w:val="00485488"/>
    <w:rsid w:val="0048668F"/>
    <w:rsid w:val="00486C70"/>
    <w:rsid w:val="00486C8E"/>
    <w:rsid w:val="004872B7"/>
    <w:rsid w:val="0048732D"/>
    <w:rsid w:val="0048759A"/>
    <w:rsid w:val="00490157"/>
    <w:rsid w:val="00490A8E"/>
    <w:rsid w:val="00491979"/>
    <w:rsid w:val="00491BAA"/>
    <w:rsid w:val="00492079"/>
    <w:rsid w:val="004922A8"/>
    <w:rsid w:val="004928AB"/>
    <w:rsid w:val="0049299E"/>
    <w:rsid w:val="00492AB3"/>
    <w:rsid w:val="00494109"/>
    <w:rsid w:val="00494A20"/>
    <w:rsid w:val="00494B54"/>
    <w:rsid w:val="004956EB"/>
    <w:rsid w:val="00495830"/>
    <w:rsid w:val="00495BAE"/>
    <w:rsid w:val="004960E3"/>
    <w:rsid w:val="0049611D"/>
    <w:rsid w:val="004973C8"/>
    <w:rsid w:val="00497923"/>
    <w:rsid w:val="00497A96"/>
    <w:rsid w:val="004A057F"/>
    <w:rsid w:val="004A1285"/>
    <w:rsid w:val="004A14A2"/>
    <w:rsid w:val="004A1E40"/>
    <w:rsid w:val="004A24F5"/>
    <w:rsid w:val="004A2648"/>
    <w:rsid w:val="004A297D"/>
    <w:rsid w:val="004A2A13"/>
    <w:rsid w:val="004A31B9"/>
    <w:rsid w:val="004A382D"/>
    <w:rsid w:val="004A397B"/>
    <w:rsid w:val="004A4693"/>
    <w:rsid w:val="004A47E0"/>
    <w:rsid w:val="004A4AF8"/>
    <w:rsid w:val="004A4D62"/>
    <w:rsid w:val="004A4FEC"/>
    <w:rsid w:val="004A5FBF"/>
    <w:rsid w:val="004A6947"/>
    <w:rsid w:val="004A6FB0"/>
    <w:rsid w:val="004A7125"/>
    <w:rsid w:val="004A7E83"/>
    <w:rsid w:val="004B0A56"/>
    <w:rsid w:val="004B0A6D"/>
    <w:rsid w:val="004B0E08"/>
    <w:rsid w:val="004B0F75"/>
    <w:rsid w:val="004B11A7"/>
    <w:rsid w:val="004B166F"/>
    <w:rsid w:val="004B19A3"/>
    <w:rsid w:val="004B2B00"/>
    <w:rsid w:val="004B3191"/>
    <w:rsid w:val="004B3277"/>
    <w:rsid w:val="004B33BC"/>
    <w:rsid w:val="004B42E7"/>
    <w:rsid w:val="004B4D56"/>
    <w:rsid w:val="004B4E99"/>
    <w:rsid w:val="004B5F60"/>
    <w:rsid w:val="004B69D6"/>
    <w:rsid w:val="004B6BA0"/>
    <w:rsid w:val="004B6D42"/>
    <w:rsid w:val="004B7412"/>
    <w:rsid w:val="004B7A21"/>
    <w:rsid w:val="004B7CED"/>
    <w:rsid w:val="004B7D9A"/>
    <w:rsid w:val="004C01FF"/>
    <w:rsid w:val="004C07FE"/>
    <w:rsid w:val="004C0E96"/>
    <w:rsid w:val="004C1718"/>
    <w:rsid w:val="004C26EF"/>
    <w:rsid w:val="004C3256"/>
    <w:rsid w:val="004C3627"/>
    <w:rsid w:val="004C3C3E"/>
    <w:rsid w:val="004C3CBF"/>
    <w:rsid w:val="004C3E81"/>
    <w:rsid w:val="004C464C"/>
    <w:rsid w:val="004C4732"/>
    <w:rsid w:val="004C5F70"/>
    <w:rsid w:val="004C7C61"/>
    <w:rsid w:val="004D053B"/>
    <w:rsid w:val="004D08E4"/>
    <w:rsid w:val="004D0961"/>
    <w:rsid w:val="004D0ACE"/>
    <w:rsid w:val="004D1299"/>
    <w:rsid w:val="004D15D3"/>
    <w:rsid w:val="004D1853"/>
    <w:rsid w:val="004D188E"/>
    <w:rsid w:val="004D18C8"/>
    <w:rsid w:val="004D19DA"/>
    <w:rsid w:val="004D1B21"/>
    <w:rsid w:val="004D1C86"/>
    <w:rsid w:val="004D1CED"/>
    <w:rsid w:val="004D235F"/>
    <w:rsid w:val="004D357C"/>
    <w:rsid w:val="004D35AD"/>
    <w:rsid w:val="004D35D0"/>
    <w:rsid w:val="004D4062"/>
    <w:rsid w:val="004D4298"/>
    <w:rsid w:val="004D4459"/>
    <w:rsid w:val="004D4718"/>
    <w:rsid w:val="004D7A70"/>
    <w:rsid w:val="004D7D34"/>
    <w:rsid w:val="004E07DF"/>
    <w:rsid w:val="004E07E9"/>
    <w:rsid w:val="004E0942"/>
    <w:rsid w:val="004E0EC5"/>
    <w:rsid w:val="004E120E"/>
    <w:rsid w:val="004E1F6E"/>
    <w:rsid w:val="004E2C77"/>
    <w:rsid w:val="004E3294"/>
    <w:rsid w:val="004E461F"/>
    <w:rsid w:val="004E4FDD"/>
    <w:rsid w:val="004E55C2"/>
    <w:rsid w:val="004E5FF1"/>
    <w:rsid w:val="004E6A7A"/>
    <w:rsid w:val="004E7819"/>
    <w:rsid w:val="004E7B4C"/>
    <w:rsid w:val="004F04A6"/>
    <w:rsid w:val="004F06EA"/>
    <w:rsid w:val="004F0CE4"/>
    <w:rsid w:val="004F0F80"/>
    <w:rsid w:val="004F1133"/>
    <w:rsid w:val="004F1391"/>
    <w:rsid w:val="004F14FC"/>
    <w:rsid w:val="004F1C5C"/>
    <w:rsid w:val="004F26A3"/>
    <w:rsid w:val="004F27CF"/>
    <w:rsid w:val="004F27F0"/>
    <w:rsid w:val="004F2C4C"/>
    <w:rsid w:val="004F3007"/>
    <w:rsid w:val="004F305E"/>
    <w:rsid w:val="004F3C7C"/>
    <w:rsid w:val="004F401D"/>
    <w:rsid w:val="004F4185"/>
    <w:rsid w:val="004F472B"/>
    <w:rsid w:val="004F541A"/>
    <w:rsid w:val="004F570C"/>
    <w:rsid w:val="004F5C81"/>
    <w:rsid w:val="004F61CD"/>
    <w:rsid w:val="004F6B00"/>
    <w:rsid w:val="004F6D6F"/>
    <w:rsid w:val="004F7180"/>
    <w:rsid w:val="004F7395"/>
    <w:rsid w:val="004F76E2"/>
    <w:rsid w:val="0050006B"/>
    <w:rsid w:val="00500BF1"/>
    <w:rsid w:val="00502829"/>
    <w:rsid w:val="00502CEF"/>
    <w:rsid w:val="005036C8"/>
    <w:rsid w:val="0050377D"/>
    <w:rsid w:val="00503971"/>
    <w:rsid w:val="00503972"/>
    <w:rsid w:val="005052F0"/>
    <w:rsid w:val="00505B7C"/>
    <w:rsid w:val="00505C32"/>
    <w:rsid w:val="00505F81"/>
    <w:rsid w:val="00506D25"/>
    <w:rsid w:val="00506D94"/>
    <w:rsid w:val="005076FD"/>
    <w:rsid w:val="00507EE2"/>
    <w:rsid w:val="00511323"/>
    <w:rsid w:val="0051137F"/>
    <w:rsid w:val="005115D6"/>
    <w:rsid w:val="0051169B"/>
    <w:rsid w:val="00511CDC"/>
    <w:rsid w:val="005121A0"/>
    <w:rsid w:val="00512651"/>
    <w:rsid w:val="00512A70"/>
    <w:rsid w:val="00512AC1"/>
    <w:rsid w:val="00512D48"/>
    <w:rsid w:val="00513E6F"/>
    <w:rsid w:val="005140F9"/>
    <w:rsid w:val="00514EB8"/>
    <w:rsid w:val="00515877"/>
    <w:rsid w:val="00516618"/>
    <w:rsid w:val="0051673C"/>
    <w:rsid w:val="005169BB"/>
    <w:rsid w:val="00517082"/>
    <w:rsid w:val="005179A9"/>
    <w:rsid w:val="00520076"/>
    <w:rsid w:val="0052014E"/>
    <w:rsid w:val="00521D1C"/>
    <w:rsid w:val="00521D36"/>
    <w:rsid w:val="00521EAC"/>
    <w:rsid w:val="005220E1"/>
    <w:rsid w:val="00522682"/>
    <w:rsid w:val="0052291D"/>
    <w:rsid w:val="00523E1B"/>
    <w:rsid w:val="00524522"/>
    <w:rsid w:val="005248B7"/>
    <w:rsid w:val="00524CB1"/>
    <w:rsid w:val="00524DBC"/>
    <w:rsid w:val="0052539D"/>
    <w:rsid w:val="00525985"/>
    <w:rsid w:val="00526A1C"/>
    <w:rsid w:val="005277FE"/>
    <w:rsid w:val="0052797E"/>
    <w:rsid w:val="00527E39"/>
    <w:rsid w:val="00527F4C"/>
    <w:rsid w:val="00530965"/>
    <w:rsid w:val="00530BA6"/>
    <w:rsid w:val="00530D7B"/>
    <w:rsid w:val="0053141A"/>
    <w:rsid w:val="00531937"/>
    <w:rsid w:val="00531999"/>
    <w:rsid w:val="0053246A"/>
    <w:rsid w:val="00532607"/>
    <w:rsid w:val="00532C20"/>
    <w:rsid w:val="0053433F"/>
    <w:rsid w:val="00534502"/>
    <w:rsid w:val="00534DA0"/>
    <w:rsid w:val="00535CE2"/>
    <w:rsid w:val="00536187"/>
    <w:rsid w:val="0053651E"/>
    <w:rsid w:val="00536726"/>
    <w:rsid w:val="00536E56"/>
    <w:rsid w:val="00537AF1"/>
    <w:rsid w:val="00540070"/>
    <w:rsid w:val="00540B59"/>
    <w:rsid w:val="00541179"/>
    <w:rsid w:val="00541EDF"/>
    <w:rsid w:val="005429BE"/>
    <w:rsid w:val="00543906"/>
    <w:rsid w:val="00543988"/>
    <w:rsid w:val="00543E11"/>
    <w:rsid w:val="0054462D"/>
    <w:rsid w:val="00544E58"/>
    <w:rsid w:val="00544F3E"/>
    <w:rsid w:val="00546014"/>
    <w:rsid w:val="0054690D"/>
    <w:rsid w:val="0054692A"/>
    <w:rsid w:val="00546949"/>
    <w:rsid w:val="00546ADB"/>
    <w:rsid w:val="00547983"/>
    <w:rsid w:val="00547A27"/>
    <w:rsid w:val="00547AD7"/>
    <w:rsid w:val="00547B80"/>
    <w:rsid w:val="00547BD7"/>
    <w:rsid w:val="00547C9F"/>
    <w:rsid w:val="00547E99"/>
    <w:rsid w:val="00547F86"/>
    <w:rsid w:val="00550047"/>
    <w:rsid w:val="0055132F"/>
    <w:rsid w:val="00551417"/>
    <w:rsid w:val="0055167B"/>
    <w:rsid w:val="005523C8"/>
    <w:rsid w:val="0055275F"/>
    <w:rsid w:val="00552D90"/>
    <w:rsid w:val="00552FCC"/>
    <w:rsid w:val="00553F0E"/>
    <w:rsid w:val="00554347"/>
    <w:rsid w:val="00554600"/>
    <w:rsid w:val="00554B22"/>
    <w:rsid w:val="00554C41"/>
    <w:rsid w:val="00554D35"/>
    <w:rsid w:val="00554E5F"/>
    <w:rsid w:val="00554F4C"/>
    <w:rsid w:val="005550E8"/>
    <w:rsid w:val="005559A0"/>
    <w:rsid w:val="00555E8E"/>
    <w:rsid w:val="00555FCC"/>
    <w:rsid w:val="005563B1"/>
    <w:rsid w:val="00557E6E"/>
    <w:rsid w:val="005600B7"/>
    <w:rsid w:val="005604D7"/>
    <w:rsid w:val="0056070F"/>
    <w:rsid w:val="00560B26"/>
    <w:rsid w:val="00560B9C"/>
    <w:rsid w:val="00560E52"/>
    <w:rsid w:val="0056136F"/>
    <w:rsid w:val="00561394"/>
    <w:rsid w:val="00561BA0"/>
    <w:rsid w:val="005620AD"/>
    <w:rsid w:val="00563379"/>
    <w:rsid w:val="00563535"/>
    <w:rsid w:val="005639FA"/>
    <w:rsid w:val="00563B43"/>
    <w:rsid w:val="00564569"/>
    <w:rsid w:val="005657FE"/>
    <w:rsid w:val="00565959"/>
    <w:rsid w:val="00565E74"/>
    <w:rsid w:val="00566D34"/>
    <w:rsid w:val="00566E65"/>
    <w:rsid w:val="005672D4"/>
    <w:rsid w:val="005679D7"/>
    <w:rsid w:val="00567B27"/>
    <w:rsid w:val="00570114"/>
    <w:rsid w:val="005704DC"/>
    <w:rsid w:val="005704F7"/>
    <w:rsid w:val="005713CC"/>
    <w:rsid w:val="00571552"/>
    <w:rsid w:val="00571C71"/>
    <w:rsid w:val="00572900"/>
    <w:rsid w:val="00572B64"/>
    <w:rsid w:val="00572C1F"/>
    <w:rsid w:val="00573A1D"/>
    <w:rsid w:val="0057491D"/>
    <w:rsid w:val="005751CD"/>
    <w:rsid w:val="00575297"/>
    <w:rsid w:val="00575493"/>
    <w:rsid w:val="00575610"/>
    <w:rsid w:val="0057561A"/>
    <w:rsid w:val="00575A44"/>
    <w:rsid w:val="00575CDC"/>
    <w:rsid w:val="00576042"/>
    <w:rsid w:val="00576B73"/>
    <w:rsid w:val="00576E63"/>
    <w:rsid w:val="00576FA1"/>
    <w:rsid w:val="0057790E"/>
    <w:rsid w:val="005808C6"/>
    <w:rsid w:val="00582CF4"/>
    <w:rsid w:val="005830E0"/>
    <w:rsid w:val="005833B4"/>
    <w:rsid w:val="005838D4"/>
    <w:rsid w:val="00583B6A"/>
    <w:rsid w:val="00583F89"/>
    <w:rsid w:val="00584761"/>
    <w:rsid w:val="0058506E"/>
    <w:rsid w:val="0058670E"/>
    <w:rsid w:val="00586DFF"/>
    <w:rsid w:val="0058709F"/>
    <w:rsid w:val="00587193"/>
    <w:rsid w:val="005871C7"/>
    <w:rsid w:val="00587C90"/>
    <w:rsid w:val="00590287"/>
    <w:rsid w:val="0059068E"/>
    <w:rsid w:val="005914C1"/>
    <w:rsid w:val="00591D2D"/>
    <w:rsid w:val="0059210A"/>
    <w:rsid w:val="005921F9"/>
    <w:rsid w:val="00592625"/>
    <w:rsid w:val="00592902"/>
    <w:rsid w:val="00593B1C"/>
    <w:rsid w:val="00593D62"/>
    <w:rsid w:val="00594F71"/>
    <w:rsid w:val="005956E1"/>
    <w:rsid w:val="00595BAD"/>
    <w:rsid w:val="005964C5"/>
    <w:rsid w:val="00596794"/>
    <w:rsid w:val="005967D1"/>
    <w:rsid w:val="00596C1B"/>
    <w:rsid w:val="00596C60"/>
    <w:rsid w:val="0059736B"/>
    <w:rsid w:val="005979EB"/>
    <w:rsid w:val="00597BFF"/>
    <w:rsid w:val="005A0501"/>
    <w:rsid w:val="005A0692"/>
    <w:rsid w:val="005A0CD4"/>
    <w:rsid w:val="005A14B9"/>
    <w:rsid w:val="005A1A2E"/>
    <w:rsid w:val="005A1F00"/>
    <w:rsid w:val="005A20AF"/>
    <w:rsid w:val="005A233F"/>
    <w:rsid w:val="005A2DE3"/>
    <w:rsid w:val="005A2FD4"/>
    <w:rsid w:val="005A30C9"/>
    <w:rsid w:val="005A3160"/>
    <w:rsid w:val="005A354C"/>
    <w:rsid w:val="005A3711"/>
    <w:rsid w:val="005A4AA3"/>
    <w:rsid w:val="005A4AFA"/>
    <w:rsid w:val="005A5E69"/>
    <w:rsid w:val="005A663A"/>
    <w:rsid w:val="005A691E"/>
    <w:rsid w:val="005A72FB"/>
    <w:rsid w:val="005A7423"/>
    <w:rsid w:val="005A79C3"/>
    <w:rsid w:val="005A7C64"/>
    <w:rsid w:val="005A7E10"/>
    <w:rsid w:val="005B032F"/>
    <w:rsid w:val="005B0366"/>
    <w:rsid w:val="005B06E9"/>
    <w:rsid w:val="005B0AE1"/>
    <w:rsid w:val="005B12C0"/>
    <w:rsid w:val="005B15A2"/>
    <w:rsid w:val="005B20DE"/>
    <w:rsid w:val="005B2141"/>
    <w:rsid w:val="005B24EE"/>
    <w:rsid w:val="005B2ED7"/>
    <w:rsid w:val="005B3244"/>
    <w:rsid w:val="005B32BB"/>
    <w:rsid w:val="005B335D"/>
    <w:rsid w:val="005B34F6"/>
    <w:rsid w:val="005B37AC"/>
    <w:rsid w:val="005B38AE"/>
    <w:rsid w:val="005B3AB8"/>
    <w:rsid w:val="005B3AC3"/>
    <w:rsid w:val="005B3AF2"/>
    <w:rsid w:val="005B5D09"/>
    <w:rsid w:val="005B6439"/>
    <w:rsid w:val="005B6AC3"/>
    <w:rsid w:val="005B6AC9"/>
    <w:rsid w:val="005B756D"/>
    <w:rsid w:val="005C05DB"/>
    <w:rsid w:val="005C1D65"/>
    <w:rsid w:val="005C2D25"/>
    <w:rsid w:val="005C34F0"/>
    <w:rsid w:val="005C352A"/>
    <w:rsid w:val="005C3584"/>
    <w:rsid w:val="005C44B5"/>
    <w:rsid w:val="005C456E"/>
    <w:rsid w:val="005C47F7"/>
    <w:rsid w:val="005C47FA"/>
    <w:rsid w:val="005C4952"/>
    <w:rsid w:val="005C5442"/>
    <w:rsid w:val="005C55EF"/>
    <w:rsid w:val="005C560D"/>
    <w:rsid w:val="005C5A44"/>
    <w:rsid w:val="005C5B23"/>
    <w:rsid w:val="005C626E"/>
    <w:rsid w:val="005C6641"/>
    <w:rsid w:val="005C6852"/>
    <w:rsid w:val="005C6858"/>
    <w:rsid w:val="005C7302"/>
    <w:rsid w:val="005D0753"/>
    <w:rsid w:val="005D295E"/>
    <w:rsid w:val="005D334A"/>
    <w:rsid w:val="005D3A59"/>
    <w:rsid w:val="005D44BE"/>
    <w:rsid w:val="005D4A73"/>
    <w:rsid w:val="005D5CD3"/>
    <w:rsid w:val="005D6102"/>
    <w:rsid w:val="005D6D9A"/>
    <w:rsid w:val="005D70DB"/>
    <w:rsid w:val="005E061D"/>
    <w:rsid w:val="005E13F2"/>
    <w:rsid w:val="005E20B8"/>
    <w:rsid w:val="005E315F"/>
    <w:rsid w:val="005E3899"/>
    <w:rsid w:val="005E4359"/>
    <w:rsid w:val="005E4682"/>
    <w:rsid w:val="005E5AC5"/>
    <w:rsid w:val="005E647F"/>
    <w:rsid w:val="005E64D8"/>
    <w:rsid w:val="005E68BB"/>
    <w:rsid w:val="005E691C"/>
    <w:rsid w:val="005E6FA3"/>
    <w:rsid w:val="005E78E3"/>
    <w:rsid w:val="005E78FF"/>
    <w:rsid w:val="005E7A1A"/>
    <w:rsid w:val="005F0526"/>
    <w:rsid w:val="005F05A1"/>
    <w:rsid w:val="005F0663"/>
    <w:rsid w:val="005F07DE"/>
    <w:rsid w:val="005F0C40"/>
    <w:rsid w:val="005F0D80"/>
    <w:rsid w:val="005F0FB9"/>
    <w:rsid w:val="005F1AB6"/>
    <w:rsid w:val="005F22E9"/>
    <w:rsid w:val="005F2D77"/>
    <w:rsid w:val="005F2E36"/>
    <w:rsid w:val="005F3159"/>
    <w:rsid w:val="005F322D"/>
    <w:rsid w:val="005F37CE"/>
    <w:rsid w:val="005F3C68"/>
    <w:rsid w:val="005F3FE5"/>
    <w:rsid w:val="005F410A"/>
    <w:rsid w:val="005F43F3"/>
    <w:rsid w:val="005F4539"/>
    <w:rsid w:val="005F4826"/>
    <w:rsid w:val="005F5282"/>
    <w:rsid w:val="005F5A3C"/>
    <w:rsid w:val="005F5E2A"/>
    <w:rsid w:val="005F6050"/>
    <w:rsid w:val="005F62E7"/>
    <w:rsid w:val="005F7230"/>
    <w:rsid w:val="005F734E"/>
    <w:rsid w:val="005F74A2"/>
    <w:rsid w:val="005F7955"/>
    <w:rsid w:val="0060003E"/>
    <w:rsid w:val="00600076"/>
    <w:rsid w:val="006006EF"/>
    <w:rsid w:val="00600A52"/>
    <w:rsid w:val="00600CCB"/>
    <w:rsid w:val="0060123C"/>
    <w:rsid w:val="006023EB"/>
    <w:rsid w:val="006026E7"/>
    <w:rsid w:val="0060284F"/>
    <w:rsid w:val="00603156"/>
    <w:rsid w:val="006035FA"/>
    <w:rsid w:val="0060373E"/>
    <w:rsid w:val="006041DD"/>
    <w:rsid w:val="006042F2"/>
    <w:rsid w:val="00604C09"/>
    <w:rsid w:val="006054DE"/>
    <w:rsid w:val="0060656D"/>
    <w:rsid w:val="00606BEA"/>
    <w:rsid w:val="00607090"/>
    <w:rsid w:val="006072FB"/>
    <w:rsid w:val="00607A7B"/>
    <w:rsid w:val="00607B90"/>
    <w:rsid w:val="006104B2"/>
    <w:rsid w:val="0061097A"/>
    <w:rsid w:val="00611304"/>
    <w:rsid w:val="00611987"/>
    <w:rsid w:val="00611D78"/>
    <w:rsid w:val="00612E32"/>
    <w:rsid w:val="00613578"/>
    <w:rsid w:val="0061436A"/>
    <w:rsid w:val="006151E6"/>
    <w:rsid w:val="00615207"/>
    <w:rsid w:val="00615B07"/>
    <w:rsid w:val="0061644C"/>
    <w:rsid w:val="00616984"/>
    <w:rsid w:val="00616B20"/>
    <w:rsid w:val="00616BB8"/>
    <w:rsid w:val="00616D4D"/>
    <w:rsid w:val="00616DDF"/>
    <w:rsid w:val="00617243"/>
    <w:rsid w:val="006175E3"/>
    <w:rsid w:val="0061762E"/>
    <w:rsid w:val="00620334"/>
    <w:rsid w:val="00620620"/>
    <w:rsid w:val="0062175B"/>
    <w:rsid w:val="00621BCE"/>
    <w:rsid w:val="00621C5F"/>
    <w:rsid w:val="00623958"/>
    <w:rsid w:val="006242DA"/>
    <w:rsid w:val="00624C68"/>
    <w:rsid w:val="00624E3D"/>
    <w:rsid w:val="00624F24"/>
    <w:rsid w:val="006252F8"/>
    <w:rsid w:val="00626363"/>
    <w:rsid w:val="006263F7"/>
    <w:rsid w:val="00626420"/>
    <w:rsid w:val="006267F5"/>
    <w:rsid w:val="0062681F"/>
    <w:rsid w:val="00627069"/>
    <w:rsid w:val="00627B50"/>
    <w:rsid w:val="00630339"/>
    <w:rsid w:val="006309EA"/>
    <w:rsid w:val="00630D24"/>
    <w:rsid w:val="00630F9F"/>
    <w:rsid w:val="006310F1"/>
    <w:rsid w:val="00631349"/>
    <w:rsid w:val="00631734"/>
    <w:rsid w:val="00632AE6"/>
    <w:rsid w:val="0063336C"/>
    <w:rsid w:val="006334F0"/>
    <w:rsid w:val="00633C7B"/>
    <w:rsid w:val="00634B9A"/>
    <w:rsid w:val="00634C76"/>
    <w:rsid w:val="00635525"/>
    <w:rsid w:val="006358FE"/>
    <w:rsid w:val="00636004"/>
    <w:rsid w:val="00636138"/>
    <w:rsid w:val="00636664"/>
    <w:rsid w:val="00636CF5"/>
    <w:rsid w:val="00636E9E"/>
    <w:rsid w:val="00636FD8"/>
    <w:rsid w:val="0064046E"/>
    <w:rsid w:val="00640563"/>
    <w:rsid w:val="00640844"/>
    <w:rsid w:val="006409A8"/>
    <w:rsid w:val="00640D50"/>
    <w:rsid w:val="00640F63"/>
    <w:rsid w:val="00641598"/>
    <w:rsid w:val="00642E2E"/>
    <w:rsid w:val="00643A57"/>
    <w:rsid w:val="00643AD3"/>
    <w:rsid w:val="00643D2F"/>
    <w:rsid w:val="00644219"/>
    <w:rsid w:val="006443BD"/>
    <w:rsid w:val="00644698"/>
    <w:rsid w:val="00644E34"/>
    <w:rsid w:val="00644EC7"/>
    <w:rsid w:val="006456BF"/>
    <w:rsid w:val="00645877"/>
    <w:rsid w:val="006459D1"/>
    <w:rsid w:val="006474FD"/>
    <w:rsid w:val="00647822"/>
    <w:rsid w:val="00647FC2"/>
    <w:rsid w:val="006502E7"/>
    <w:rsid w:val="00650FE7"/>
    <w:rsid w:val="00651257"/>
    <w:rsid w:val="006518C1"/>
    <w:rsid w:val="00651AA0"/>
    <w:rsid w:val="00651DB7"/>
    <w:rsid w:val="00651ED5"/>
    <w:rsid w:val="006520DE"/>
    <w:rsid w:val="006523A6"/>
    <w:rsid w:val="006523B5"/>
    <w:rsid w:val="006535A1"/>
    <w:rsid w:val="00653E1D"/>
    <w:rsid w:val="00654254"/>
    <w:rsid w:val="006542E6"/>
    <w:rsid w:val="00655495"/>
    <w:rsid w:val="006556B3"/>
    <w:rsid w:val="006559F5"/>
    <w:rsid w:val="00655B11"/>
    <w:rsid w:val="00656419"/>
    <w:rsid w:val="006576E6"/>
    <w:rsid w:val="00657724"/>
    <w:rsid w:val="00657BFB"/>
    <w:rsid w:val="00661951"/>
    <w:rsid w:val="00661F4D"/>
    <w:rsid w:val="006624CD"/>
    <w:rsid w:val="00663852"/>
    <w:rsid w:val="00663D20"/>
    <w:rsid w:val="0066493B"/>
    <w:rsid w:val="00665739"/>
    <w:rsid w:val="00665926"/>
    <w:rsid w:val="006662D1"/>
    <w:rsid w:val="00666699"/>
    <w:rsid w:val="0066683D"/>
    <w:rsid w:val="006676BE"/>
    <w:rsid w:val="00667EC5"/>
    <w:rsid w:val="00667FBC"/>
    <w:rsid w:val="0067008A"/>
    <w:rsid w:val="006700AA"/>
    <w:rsid w:val="00670841"/>
    <w:rsid w:val="00671571"/>
    <w:rsid w:val="00672170"/>
    <w:rsid w:val="006726C8"/>
    <w:rsid w:val="00672A45"/>
    <w:rsid w:val="00672B37"/>
    <w:rsid w:val="00673353"/>
    <w:rsid w:val="00673B26"/>
    <w:rsid w:val="00673C30"/>
    <w:rsid w:val="00673C39"/>
    <w:rsid w:val="00674D4D"/>
    <w:rsid w:val="00674F7A"/>
    <w:rsid w:val="00674FA0"/>
    <w:rsid w:val="0067510C"/>
    <w:rsid w:val="006751BB"/>
    <w:rsid w:val="00675EE3"/>
    <w:rsid w:val="00676940"/>
    <w:rsid w:val="00676C97"/>
    <w:rsid w:val="00676D63"/>
    <w:rsid w:val="00677355"/>
    <w:rsid w:val="00677BE8"/>
    <w:rsid w:val="00677C6B"/>
    <w:rsid w:val="00677F26"/>
    <w:rsid w:val="006803C1"/>
    <w:rsid w:val="00680A6F"/>
    <w:rsid w:val="00680EAF"/>
    <w:rsid w:val="0068134C"/>
    <w:rsid w:val="006814DC"/>
    <w:rsid w:val="00681788"/>
    <w:rsid w:val="00682014"/>
    <w:rsid w:val="006845A0"/>
    <w:rsid w:val="00684765"/>
    <w:rsid w:val="00685CD9"/>
    <w:rsid w:val="006864B5"/>
    <w:rsid w:val="006868CD"/>
    <w:rsid w:val="0068735A"/>
    <w:rsid w:val="006875E0"/>
    <w:rsid w:val="006878B4"/>
    <w:rsid w:val="00687FCE"/>
    <w:rsid w:val="006903F2"/>
    <w:rsid w:val="006907B5"/>
    <w:rsid w:val="0069115B"/>
    <w:rsid w:val="0069130C"/>
    <w:rsid w:val="00691425"/>
    <w:rsid w:val="00691487"/>
    <w:rsid w:val="00691A46"/>
    <w:rsid w:val="00692540"/>
    <w:rsid w:val="006938E5"/>
    <w:rsid w:val="00694309"/>
    <w:rsid w:val="006947F0"/>
    <w:rsid w:val="0069495E"/>
    <w:rsid w:val="00694E44"/>
    <w:rsid w:val="0069542E"/>
    <w:rsid w:val="00695C81"/>
    <w:rsid w:val="00695F5F"/>
    <w:rsid w:val="0069605A"/>
    <w:rsid w:val="006964E7"/>
    <w:rsid w:val="00696FDD"/>
    <w:rsid w:val="006A0152"/>
    <w:rsid w:val="006A1362"/>
    <w:rsid w:val="006A145D"/>
    <w:rsid w:val="006A1F6A"/>
    <w:rsid w:val="006A2A12"/>
    <w:rsid w:val="006A2A8C"/>
    <w:rsid w:val="006A2AB7"/>
    <w:rsid w:val="006A45A4"/>
    <w:rsid w:val="006A45A7"/>
    <w:rsid w:val="006A4F71"/>
    <w:rsid w:val="006A5540"/>
    <w:rsid w:val="006A55A1"/>
    <w:rsid w:val="006A5B35"/>
    <w:rsid w:val="006A6C91"/>
    <w:rsid w:val="006A73B0"/>
    <w:rsid w:val="006A75E3"/>
    <w:rsid w:val="006A778A"/>
    <w:rsid w:val="006B0308"/>
    <w:rsid w:val="006B03E3"/>
    <w:rsid w:val="006B08ED"/>
    <w:rsid w:val="006B10B7"/>
    <w:rsid w:val="006B1490"/>
    <w:rsid w:val="006B1947"/>
    <w:rsid w:val="006B1ADB"/>
    <w:rsid w:val="006B3167"/>
    <w:rsid w:val="006B3B77"/>
    <w:rsid w:val="006B3DF8"/>
    <w:rsid w:val="006B40A5"/>
    <w:rsid w:val="006B4618"/>
    <w:rsid w:val="006B5538"/>
    <w:rsid w:val="006B5B99"/>
    <w:rsid w:val="006B5BBF"/>
    <w:rsid w:val="006B60A2"/>
    <w:rsid w:val="006B61E7"/>
    <w:rsid w:val="006B66F2"/>
    <w:rsid w:val="006B6BE3"/>
    <w:rsid w:val="006B71D8"/>
    <w:rsid w:val="006B78B6"/>
    <w:rsid w:val="006C0CD2"/>
    <w:rsid w:val="006C27FD"/>
    <w:rsid w:val="006C2EFF"/>
    <w:rsid w:val="006C315D"/>
    <w:rsid w:val="006C367F"/>
    <w:rsid w:val="006C3D8C"/>
    <w:rsid w:val="006C559B"/>
    <w:rsid w:val="006C55F4"/>
    <w:rsid w:val="006C6B99"/>
    <w:rsid w:val="006C6DE4"/>
    <w:rsid w:val="006C73A9"/>
    <w:rsid w:val="006C7825"/>
    <w:rsid w:val="006D0A16"/>
    <w:rsid w:val="006D1216"/>
    <w:rsid w:val="006D1335"/>
    <w:rsid w:val="006D16EF"/>
    <w:rsid w:val="006D1C29"/>
    <w:rsid w:val="006D200D"/>
    <w:rsid w:val="006D225D"/>
    <w:rsid w:val="006D2548"/>
    <w:rsid w:val="006D27E1"/>
    <w:rsid w:val="006D2A7D"/>
    <w:rsid w:val="006D3930"/>
    <w:rsid w:val="006D4213"/>
    <w:rsid w:val="006D4665"/>
    <w:rsid w:val="006D4918"/>
    <w:rsid w:val="006D4DF1"/>
    <w:rsid w:val="006D5148"/>
    <w:rsid w:val="006D5CFB"/>
    <w:rsid w:val="006D6CB3"/>
    <w:rsid w:val="006E1717"/>
    <w:rsid w:val="006E17F2"/>
    <w:rsid w:val="006E1C96"/>
    <w:rsid w:val="006E211E"/>
    <w:rsid w:val="006E274C"/>
    <w:rsid w:val="006E28DD"/>
    <w:rsid w:val="006E2B0F"/>
    <w:rsid w:val="006E2B30"/>
    <w:rsid w:val="006E2BAD"/>
    <w:rsid w:val="006E2BC2"/>
    <w:rsid w:val="006E3DEB"/>
    <w:rsid w:val="006E4CC3"/>
    <w:rsid w:val="006E4F82"/>
    <w:rsid w:val="006E53D7"/>
    <w:rsid w:val="006E552C"/>
    <w:rsid w:val="006E5757"/>
    <w:rsid w:val="006E5B5E"/>
    <w:rsid w:val="006E5C1A"/>
    <w:rsid w:val="006E5DF1"/>
    <w:rsid w:val="006E6137"/>
    <w:rsid w:val="006E6E01"/>
    <w:rsid w:val="006E6EC6"/>
    <w:rsid w:val="006E7323"/>
    <w:rsid w:val="006E79F3"/>
    <w:rsid w:val="006E7FD2"/>
    <w:rsid w:val="006F0057"/>
    <w:rsid w:val="006F021E"/>
    <w:rsid w:val="006F0327"/>
    <w:rsid w:val="006F073A"/>
    <w:rsid w:val="006F07E6"/>
    <w:rsid w:val="006F1197"/>
    <w:rsid w:val="006F12CA"/>
    <w:rsid w:val="006F158D"/>
    <w:rsid w:val="006F15D0"/>
    <w:rsid w:val="006F1DEF"/>
    <w:rsid w:val="006F2355"/>
    <w:rsid w:val="006F2853"/>
    <w:rsid w:val="006F2886"/>
    <w:rsid w:val="006F3661"/>
    <w:rsid w:val="006F3AA0"/>
    <w:rsid w:val="006F4CD3"/>
    <w:rsid w:val="006F4FB8"/>
    <w:rsid w:val="006F5D60"/>
    <w:rsid w:val="006F5EAA"/>
    <w:rsid w:val="006F653F"/>
    <w:rsid w:val="006F6D72"/>
    <w:rsid w:val="006F6FCA"/>
    <w:rsid w:val="006F70FD"/>
    <w:rsid w:val="006F7728"/>
    <w:rsid w:val="006F79C1"/>
    <w:rsid w:val="006F7C18"/>
    <w:rsid w:val="006F7E3B"/>
    <w:rsid w:val="007000C0"/>
    <w:rsid w:val="00700D21"/>
    <w:rsid w:val="00701297"/>
    <w:rsid w:val="00701C37"/>
    <w:rsid w:val="00701D3E"/>
    <w:rsid w:val="00702434"/>
    <w:rsid w:val="00702BD1"/>
    <w:rsid w:val="00702FC9"/>
    <w:rsid w:val="007035B6"/>
    <w:rsid w:val="00703891"/>
    <w:rsid w:val="007045C5"/>
    <w:rsid w:val="00705720"/>
    <w:rsid w:val="00705A9A"/>
    <w:rsid w:val="007060FB"/>
    <w:rsid w:val="0070671F"/>
    <w:rsid w:val="00706CAC"/>
    <w:rsid w:val="0070753A"/>
    <w:rsid w:val="007075D8"/>
    <w:rsid w:val="007076BA"/>
    <w:rsid w:val="007117E0"/>
    <w:rsid w:val="00711958"/>
    <w:rsid w:val="00711AE8"/>
    <w:rsid w:val="007123A2"/>
    <w:rsid w:val="007127D1"/>
    <w:rsid w:val="0071292E"/>
    <w:rsid w:val="00712C48"/>
    <w:rsid w:val="00712C4C"/>
    <w:rsid w:val="007130CC"/>
    <w:rsid w:val="007144DD"/>
    <w:rsid w:val="00714913"/>
    <w:rsid w:val="00714B85"/>
    <w:rsid w:val="00715426"/>
    <w:rsid w:val="00715F8E"/>
    <w:rsid w:val="00715FAD"/>
    <w:rsid w:val="0071632E"/>
    <w:rsid w:val="0071688A"/>
    <w:rsid w:val="00716D60"/>
    <w:rsid w:val="00717665"/>
    <w:rsid w:val="007176EE"/>
    <w:rsid w:val="0071773F"/>
    <w:rsid w:val="00720416"/>
    <w:rsid w:val="0072080E"/>
    <w:rsid w:val="007208AB"/>
    <w:rsid w:val="00720A34"/>
    <w:rsid w:val="00720D89"/>
    <w:rsid w:val="00720F7E"/>
    <w:rsid w:val="0072138D"/>
    <w:rsid w:val="0072182E"/>
    <w:rsid w:val="00721A73"/>
    <w:rsid w:val="00721AAC"/>
    <w:rsid w:val="007225C3"/>
    <w:rsid w:val="00722874"/>
    <w:rsid w:val="00722E44"/>
    <w:rsid w:val="007239F6"/>
    <w:rsid w:val="00723A46"/>
    <w:rsid w:val="00724362"/>
    <w:rsid w:val="00724EE3"/>
    <w:rsid w:val="0072544F"/>
    <w:rsid w:val="00725B23"/>
    <w:rsid w:val="00725E9C"/>
    <w:rsid w:val="0072649C"/>
    <w:rsid w:val="0072650C"/>
    <w:rsid w:val="007267C8"/>
    <w:rsid w:val="00726DAB"/>
    <w:rsid w:val="0072762C"/>
    <w:rsid w:val="0072769D"/>
    <w:rsid w:val="0072777C"/>
    <w:rsid w:val="0072794C"/>
    <w:rsid w:val="00727959"/>
    <w:rsid w:val="00727BCF"/>
    <w:rsid w:val="00727C10"/>
    <w:rsid w:val="00727CF7"/>
    <w:rsid w:val="00727F7F"/>
    <w:rsid w:val="00730572"/>
    <w:rsid w:val="007307A5"/>
    <w:rsid w:val="007319EA"/>
    <w:rsid w:val="00731A4E"/>
    <w:rsid w:val="00731F70"/>
    <w:rsid w:val="00731FE3"/>
    <w:rsid w:val="00732278"/>
    <w:rsid w:val="00732694"/>
    <w:rsid w:val="00732D0D"/>
    <w:rsid w:val="0073339C"/>
    <w:rsid w:val="00733639"/>
    <w:rsid w:val="00733CEA"/>
    <w:rsid w:val="007341DD"/>
    <w:rsid w:val="00734209"/>
    <w:rsid w:val="007342C7"/>
    <w:rsid w:val="00734374"/>
    <w:rsid w:val="00734EA5"/>
    <w:rsid w:val="00735D67"/>
    <w:rsid w:val="00735F5D"/>
    <w:rsid w:val="007368F3"/>
    <w:rsid w:val="00737242"/>
    <w:rsid w:val="007373D0"/>
    <w:rsid w:val="007374BC"/>
    <w:rsid w:val="00737A75"/>
    <w:rsid w:val="00741271"/>
    <w:rsid w:val="0074185F"/>
    <w:rsid w:val="007423FE"/>
    <w:rsid w:val="00742D52"/>
    <w:rsid w:val="0074332F"/>
    <w:rsid w:val="007433D2"/>
    <w:rsid w:val="00743594"/>
    <w:rsid w:val="00743C8F"/>
    <w:rsid w:val="00744592"/>
    <w:rsid w:val="00744CC9"/>
    <w:rsid w:val="00744E53"/>
    <w:rsid w:val="00744E90"/>
    <w:rsid w:val="00744EB3"/>
    <w:rsid w:val="007453B8"/>
    <w:rsid w:val="0074541F"/>
    <w:rsid w:val="007458CB"/>
    <w:rsid w:val="007466E2"/>
    <w:rsid w:val="007469B6"/>
    <w:rsid w:val="00747776"/>
    <w:rsid w:val="00747F7D"/>
    <w:rsid w:val="00747F98"/>
    <w:rsid w:val="00750209"/>
    <w:rsid w:val="00750549"/>
    <w:rsid w:val="00750E0A"/>
    <w:rsid w:val="00751617"/>
    <w:rsid w:val="0075220D"/>
    <w:rsid w:val="00752260"/>
    <w:rsid w:val="007522A6"/>
    <w:rsid w:val="007531E4"/>
    <w:rsid w:val="00753939"/>
    <w:rsid w:val="007548EE"/>
    <w:rsid w:val="007550D5"/>
    <w:rsid w:val="007556CF"/>
    <w:rsid w:val="00755966"/>
    <w:rsid w:val="007559C5"/>
    <w:rsid w:val="00755C96"/>
    <w:rsid w:val="007564E1"/>
    <w:rsid w:val="00756B2F"/>
    <w:rsid w:val="00756D83"/>
    <w:rsid w:val="00757C03"/>
    <w:rsid w:val="00757E5B"/>
    <w:rsid w:val="00757FE9"/>
    <w:rsid w:val="00760142"/>
    <w:rsid w:val="00760351"/>
    <w:rsid w:val="00760CD4"/>
    <w:rsid w:val="007611A9"/>
    <w:rsid w:val="0076173C"/>
    <w:rsid w:val="00762492"/>
    <w:rsid w:val="0076292E"/>
    <w:rsid w:val="00762BB8"/>
    <w:rsid w:val="00762E3C"/>
    <w:rsid w:val="00763501"/>
    <w:rsid w:val="00763E4B"/>
    <w:rsid w:val="00764A54"/>
    <w:rsid w:val="00764D34"/>
    <w:rsid w:val="00764E57"/>
    <w:rsid w:val="00764F02"/>
    <w:rsid w:val="007654E6"/>
    <w:rsid w:val="00765674"/>
    <w:rsid w:val="0076632F"/>
    <w:rsid w:val="00766D2F"/>
    <w:rsid w:val="00767A50"/>
    <w:rsid w:val="00767AFD"/>
    <w:rsid w:val="00770EB8"/>
    <w:rsid w:val="007715A4"/>
    <w:rsid w:val="0077184B"/>
    <w:rsid w:val="00771D57"/>
    <w:rsid w:val="00772100"/>
    <w:rsid w:val="0077251F"/>
    <w:rsid w:val="00772AF8"/>
    <w:rsid w:val="00772D22"/>
    <w:rsid w:val="00773548"/>
    <w:rsid w:val="00773551"/>
    <w:rsid w:val="00773C93"/>
    <w:rsid w:val="00773EE4"/>
    <w:rsid w:val="0077436F"/>
    <w:rsid w:val="007750B3"/>
    <w:rsid w:val="0077537E"/>
    <w:rsid w:val="00775591"/>
    <w:rsid w:val="007759DB"/>
    <w:rsid w:val="00775C54"/>
    <w:rsid w:val="00775E66"/>
    <w:rsid w:val="00775EEF"/>
    <w:rsid w:val="0077665A"/>
    <w:rsid w:val="00776ED8"/>
    <w:rsid w:val="00777A0C"/>
    <w:rsid w:val="00777D17"/>
    <w:rsid w:val="00777DAE"/>
    <w:rsid w:val="007806A3"/>
    <w:rsid w:val="00780CCF"/>
    <w:rsid w:val="00780F40"/>
    <w:rsid w:val="007814ED"/>
    <w:rsid w:val="00781B8D"/>
    <w:rsid w:val="00781C05"/>
    <w:rsid w:val="00781E7B"/>
    <w:rsid w:val="00781FDF"/>
    <w:rsid w:val="007821B5"/>
    <w:rsid w:val="00782320"/>
    <w:rsid w:val="007838A7"/>
    <w:rsid w:val="00783A4B"/>
    <w:rsid w:val="00783DF8"/>
    <w:rsid w:val="00784138"/>
    <w:rsid w:val="007849A0"/>
    <w:rsid w:val="00785397"/>
    <w:rsid w:val="00785661"/>
    <w:rsid w:val="007863F6"/>
    <w:rsid w:val="007866CD"/>
    <w:rsid w:val="0078693B"/>
    <w:rsid w:val="00787179"/>
    <w:rsid w:val="00787BC9"/>
    <w:rsid w:val="00787BD5"/>
    <w:rsid w:val="007906E1"/>
    <w:rsid w:val="00790C60"/>
    <w:rsid w:val="00792691"/>
    <w:rsid w:val="00792ABC"/>
    <w:rsid w:val="007930A9"/>
    <w:rsid w:val="007936F9"/>
    <w:rsid w:val="00793B01"/>
    <w:rsid w:val="00794163"/>
    <w:rsid w:val="00794941"/>
    <w:rsid w:val="00794A0F"/>
    <w:rsid w:val="007966AB"/>
    <w:rsid w:val="00796C15"/>
    <w:rsid w:val="00797FC7"/>
    <w:rsid w:val="007A0329"/>
    <w:rsid w:val="007A0B15"/>
    <w:rsid w:val="007A0C27"/>
    <w:rsid w:val="007A1637"/>
    <w:rsid w:val="007A1A14"/>
    <w:rsid w:val="007A2EC8"/>
    <w:rsid w:val="007A3245"/>
    <w:rsid w:val="007A4962"/>
    <w:rsid w:val="007A5190"/>
    <w:rsid w:val="007A53A3"/>
    <w:rsid w:val="007A5AF9"/>
    <w:rsid w:val="007A6041"/>
    <w:rsid w:val="007A6AC3"/>
    <w:rsid w:val="007A6C5B"/>
    <w:rsid w:val="007A7019"/>
    <w:rsid w:val="007A7227"/>
    <w:rsid w:val="007A765A"/>
    <w:rsid w:val="007A7877"/>
    <w:rsid w:val="007A791C"/>
    <w:rsid w:val="007A79D6"/>
    <w:rsid w:val="007A7EB9"/>
    <w:rsid w:val="007B0341"/>
    <w:rsid w:val="007B04D8"/>
    <w:rsid w:val="007B130A"/>
    <w:rsid w:val="007B1549"/>
    <w:rsid w:val="007B1A67"/>
    <w:rsid w:val="007B1C11"/>
    <w:rsid w:val="007B2426"/>
    <w:rsid w:val="007B24C2"/>
    <w:rsid w:val="007B2C72"/>
    <w:rsid w:val="007B2F65"/>
    <w:rsid w:val="007B2FCD"/>
    <w:rsid w:val="007B3D34"/>
    <w:rsid w:val="007B4067"/>
    <w:rsid w:val="007B46A7"/>
    <w:rsid w:val="007B5426"/>
    <w:rsid w:val="007B5810"/>
    <w:rsid w:val="007B607F"/>
    <w:rsid w:val="007B68FD"/>
    <w:rsid w:val="007B6BA6"/>
    <w:rsid w:val="007B6C83"/>
    <w:rsid w:val="007B6F00"/>
    <w:rsid w:val="007C0F7C"/>
    <w:rsid w:val="007C1CB6"/>
    <w:rsid w:val="007C2022"/>
    <w:rsid w:val="007C21BC"/>
    <w:rsid w:val="007C2611"/>
    <w:rsid w:val="007C2660"/>
    <w:rsid w:val="007C27D1"/>
    <w:rsid w:val="007C377C"/>
    <w:rsid w:val="007C4972"/>
    <w:rsid w:val="007C521A"/>
    <w:rsid w:val="007C52D7"/>
    <w:rsid w:val="007C55F4"/>
    <w:rsid w:val="007C7A53"/>
    <w:rsid w:val="007C7CD3"/>
    <w:rsid w:val="007D12C1"/>
    <w:rsid w:val="007D13C2"/>
    <w:rsid w:val="007D1546"/>
    <w:rsid w:val="007D17E3"/>
    <w:rsid w:val="007D1AEA"/>
    <w:rsid w:val="007D1EA1"/>
    <w:rsid w:val="007D227F"/>
    <w:rsid w:val="007D2C77"/>
    <w:rsid w:val="007D2EA1"/>
    <w:rsid w:val="007D3540"/>
    <w:rsid w:val="007D40BD"/>
    <w:rsid w:val="007D43BD"/>
    <w:rsid w:val="007D46FF"/>
    <w:rsid w:val="007D4F07"/>
    <w:rsid w:val="007D536D"/>
    <w:rsid w:val="007D5F6C"/>
    <w:rsid w:val="007D632A"/>
    <w:rsid w:val="007D6B45"/>
    <w:rsid w:val="007D6CF7"/>
    <w:rsid w:val="007D71EF"/>
    <w:rsid w:val="007D7239"/>
    <w:rsid w:val="007D79BE"/>
    <w:rsid w:val="007D7B7C"/>
    <w:rsid w:val="007E02C0"/>
    <w:rsid w:val="007E1330"/>
    <w:rsid w:val="007E1435"/>
    <w:rsid w:val="007E14AA"/>
    <w:rsid w:val="007E188C"/>
    <w:rsid w:val="007E1C32"/>
    <w:rsid w:val="007E2540"/>
    <w:rsid w:val="007E2772"/>
    <w:rsid w:val="007E2A06"/>
    <w:rsid w:val="007E2F85"/>
    <w:rsid w:val="007E35A7"/>
    <w:rsid w:val="007E371B"/>
    <w:rsid w:val="007E3B8E"/>
    <w:rsid w:val="007E48B5"/>
    <w:rsid w:val="007E4A3E"/>
    <w:rsid w:val="007E4AC7"/>
    <w:rsid w:val="007E510B"/>
    <w:rsid w:val="007E5473"/>
    <w:rsid w:val="007E5E88"/>
    <w:rsid w:val="007E5EEE"/>
    <w:rsid w:val="007E5F4C"/>
    <w:rsid w:val="007E6015"/>
    <w:rsid w:val="007E653F"/>
    <w:rsid w:val="007E65A1"/>
    <w:rsid w:val="007E6840"/>
    <w:rsid w:val="007E6D8B"/>
    <w:rsid w:val="007E7C66"/>
    <w:rsid w:val="007E7DA9"/>
    <w:rsid w:val="007F0A54"/>
    <w:rsid w:val="007F0D2C"/>
    <w:rsid w:val="007F10F7"/>
    <w:rsid w:val="007F216D"/>
    <w:rsid w:val="007F224B"/>
    <w:rsid w:val="007F231E"/>
    <w:rsid w:val="007F249B"/>
    <w:rsid w:val="007F24FC"/>
    <w:rsid w:val="007F2691"/>
    <w:rsid w:val="007F2BF6"/>
    <w:rsid w:val="007F2E00"/>
    <w:rsid w:val="007F3067"/>
    <w:rsid w:val="007F396E"/>
    <w:rsid w:val="007F3BE9"/>
    <w:rsid w:val="007F3F36"/>
    <w:rsid w:val="007F4045"/>
    <w:rsid w:val="007F423F"/>
    <w:rsid w:val="007F4327"/>
    <w:rsid w:val="007F440A"/>
    <w:rsid w:val="007F4A82"/>
    <w:rsid w:val="007F4B5B"/>
    <w:rsid w:val="007F5116"/>
    <w:rsid w:val="007F59CE"/>
    <w:rsid w:val="007F6AD3"/>
    <w:rsid w:val="007F6E18"/>
    <w:rsid w:val="007F6FB8"/>
    <w:rsid w:val="007F746D"/>
    <w:rsid w:val="007F7A4A"/>
    <w:rsid w:val="00800665"/>
    <w:rsid w:val="00800796"/>
    <w:rsid w:val="008008E6"/>
    <w:rsid w:val="00800C36"/>
    <w:rsid w:val="00801BFA"/>
    <w:rsid w:val="00801DFE"/>
    <w:rsid w:val="008020EF"/>
    <w:rsid w:val="0080235B"/>
    <w:rsid w:val="00802424"/>
    <w:rsid w:val="0080350E"/>
    <w:rsid w:val="00803E9E"/>
    <w:rsid w:val="0080420F"/>
    <w:rsid w:val="00804677"/>
    <w:rsid w:val="00804730"/>
    <w:rsid w:val="008048BA"/>
    <w:rsid w:val="008060AF"/>
    <w:rsid w:val="008061AC"/>
    <w:rsid w:val="0080635A"/>
    <w:rsid w:val="00806374"/>
    <w:rsid w:val="00806CC4"/>
    <w:rsid w:val="00806E08"/>
    <w:rsid w:val="00806F59"/>
    <w:rsid w:val="00810B46"/>
    <w:rsid w:val="00811229"/>
    <w:rsid w:val="0081136E"/>
    <w:rsid w:val="008135BB"/>
    <w:rsid w:val="00814655"/>
    <w:rsid w:val="00814C29"/>
    <w:rsid w:val="00814CB0"/>
    <w:rsid w:val="00814D10"/>
    <w:rsid w:val="0081576B"/>
    <w:rsid w:val="00815E46"/>
    <w:rsid w:val="008160B8"/>
    <w:rsid w:val="00816649"/>
    <w:rsid w:val="00816D70"/>
    <w:rsid w:val="00817647"/>
    <w:rsid w:val="00820E77"/>
    <w:rsid w:val="00821173"/>
    <w:rsid w:val="00821260"/>
    <w:rsid w:val="008218EE"/>
    <w:rsid w:val="00821BA4"/>
    <w:rsid w:val="00821CED"/>
    <w:rsid w:val="0082257C"/>
    <w:rsid w:val="008225D6"/>
    <w:rsid w:val="0082287C"/>
    <w:rsid w:val="00822940"/>
    <w:rsid w:val="00823373"/>
    <w:rsid w:val="008234CD"/>
    <w:rsid w:val="00823D5A"/>
    <w:rsid w:val="0082427C"/>
    <w:rsid w:val="0082483A"/>
    <w:rsid w:val="00824D9B"/>
    <w:rsid w:val="00824F12"/>
    <w:rsid w:val="008258BA"/>
    <w:rsid w:val="0082617B"/>
    <w:rsid w:val="0082647B"/>
    <w:rsid w:val="0082752A"/>
    <w:rsid w:val="00827794"/>
    <w:rsid w:val="008278B8"/>
    <w:rsid w:val="00827B83"/>
    <w:rsid w:val="00827C56"/>
    <w:rsid w:val="0083092C"/>
    <w:rsid w:val="00830958"/>
    <w:rsid w:val="00830DC9"/>
    <w:rsid w:val="00830FBA"/>
    <w:rsid w:val="0083199E"/>
    <w:rsid w:val="00831EA7"/>
    <w:rsid w:val="008323F1"/>
    <w:rsid w:val="00832631"/>
    <w:rsid w:val="00832A15"/>
    <w:rsid w:val="00832BB1"/>
    <w:rsid w:val="008334F0"/>
    <w:rsid w:val="008334FA"/>
    <w:rsid w:val="0083356A"/>
    <w:rsid w:val="00833821"/>
    <w:rsid w:val="00833B35"/>
    <w:rsid w:val="00833FC3"/>
    <w:rsid w:val="0083400C"/>
    <w:rsid w:val="0083441E"/>
    <w:rsid w:val="008351E8"/>
    <w:rsid w:val="00835204"/>
    <w:rsid w:val="00836BB2"/>
    <w:rsid w:val="008372D0"/>
    <w:rsid w:val="00840855"/>
    <w:rsid w:val="008409F1"/>
    <w:rsid w:val="0084148B"/>
    <w:rsid w:val="008414FC"/>
    <w:rsid w:val="00841DD6"/>
    <w:rsid w:val="008421C0"/>
    <w:rsid w:val="00842AE7"/>
    <w:rsid w:val="00843B46"/>
    <w:rsid w:val="00843BAD"/>
    <w:rsid w:val="00843F12"/>
    <w:rsid w:val="00843F27"/>
    <w:rsid w:val="00845692"/>
    <w:rsid w:val="008459EA"/>
    <w:rsid w:val="00846140"/>
    <w:rsid w:val="0084636B"/>
    <w:rsid w:val="00850EE2"/>
    <w:rsid w:val="008517EE"/>
    <w:rsid w:val="00851A0A"/>
    <w:rsid w:val="00851FB0"/>
    <w:rsid w:val="008520A7"/>
    <w:rsid w:val="008520F3"/>
    <w:rsid w:val="00852372"/>
    <w:rsid w:val="00852B41"/>
    <w:rsid w:val="00852D14"/>
    <w:rsid w:val="00852E39"/>
    <w:rsid w:val="0085348B"/>
    <w:rsid w:val="008541E7"/>
    <w:rsid w:val="008548F5"/>
    <w:rsid w:val="00854B16"/>
    <w:rsid w:val="00854C1F"/>
    <w:rsid w:val="00854DBD"/>
    <w:rsid w:val="00854DBF"/>
    <w:rsid w:val="00856695"/>
    <w:rsid w:val="0085697D"/>
    <w:rsid w:val="00856AB7"/>
    <w:rsid w:val="00857901"/>
    <w:rsid w:val="00857ADC"/>
    <w:rsid w:val="00857D02"/>
    <w:rsid w:val="00860264"/>
    <w:rsid w:val="0086098C"/>
    <w:rsid w:val="00860A5F"/>
    <w:rsid w:val="00861805"/>
    <w:rsid w:val="00861A35"/>
    <w:rsid w:val="00861ED1"/>
    <w:rsid w:val="00862D15"/>
    <w:rsid w:val="008635AC"/>
    <w:rsid w:val="008635B0"/>
    <w:rsid w:val="008637D9"/>
    <w:rsid w:val="00863A68"/>
    <w:rsid w:val="00863CE2"/>
    <w:rsid w:val="0086411C"/>
    <w:rsid w:val="00864879"/>
    <w:rsid w:val="00864CF3"/>
    <w:rsid w:val="008656EA"/>
    <w:rsid w:val="00865733"/>
    <w:rsid w:val="008677C2"/>
    <w:rsid w:val="00867B32"/>
    <w:rsid w:val="00867C69"/>
    <w:rsid w:val="0087027E"/>
    <w:rsid w:val="00872335"/>
    <w:rsid w:val="008727EC"/>
    <w:rsid w:val="00872AF2"/>
    <w:rsid w:val="00873280"/>
    <w:rsid w:val="00873B08"/>
    <w:rsid w:val="00873D5A"/>
    <w:rsid w:val="008742F8"/>
    <w:rsid w:val="00874310"/>
    <w:rsid w:val="00874347"/>
    <w:rsid w:val="00874850"/>
    <w:rsid w:val="00874B09"/>
    <w:rsid w:val="00874EEC"/>
    <w:rsid w:val="008761EE"/>
    <w:rsid w:val="0087622F"/>
    <w:rsid w:val="0087630D"/>
    <w:rsid w:val="0087668F"/>
    <w:rsid w:val="00876EEE"/>
    <w:rsid w:val="0087782C"/>
    <w:rsid w:val="00880002"/>
    <w:rsid w:val="00880B80"/>
    <w:rsid w:val="00880D73"/>
    <w:rsid w:val="008810BB"/>
    <w:rsid w:val="008811BE"/>
    <w:rsid w:val="008811F4"/>
    <w:rsid w:val="0088194D"/>
    <w:rsid w:val="00881FF2"/>
    <w:rsid w:val="0088241E"/>
    <w:rsid w:val="00882863"/>
    <w:rsid w:val="008842B8"/>
    <w:rsid w:val="00884493"/>
    <w:rsid w:val="008844A0"/>
    <w:rsid w:val="0088488E"/>
    <w:rsid w:val="00884CC1"/>
    <w:rsid w:val="00884EEB"/>
    <w:rsid w:val="008866E3"/>
    <w:rsid w:val="00886F21"/>
    <w:rsid w:val="00887EA4"/>
    <w:rsid w:val="008918B9"/>
    <w:rsid w:val="00891AF8"/>
    <w:rsid w:val="00892043"/>
    <w:rsid w:val="008921CD"/>
    <w:rsid w:val="008928C0"/>
    <w:rsid w:val="00892B05"/>
    <w:rsid w:val="00892EFC"/>
    <w:rsid w:val="00893257"/>
    <w:rsid w:val="00893438"/>
    <w:rsid w:val="00893CE6"/>
    <w:rsid w:val="00894108"/>
    <w:rsid w:val="008952C7"/>
    <w:rsid w:val="00895680"/>
    <w:rsid w:val="008959EF"/>
    <w:rsid w:val="00895C6F"/>
    <w:rsid w:val="00896478"/>
    <w:rsid w:val="00896C56"/>
    <w:rsid w:val="00897404"/>
    <w:rsid w:val="00897677"/>
    <w:rsid w:val="00897A9C"/>
    <w:rsid w:val="00897F07"/>
    <w:rsid w:val="008A05BE"/>
    <w:rsid w:val="008A0E04"/>
    <w:rsid w:val="008A1D03"/>
    <w:rsid w:val="008A1FE1"/>
    <w:rsid w:val="008A295F"/>
    <w:rsid w:val="008A2B66"/>
    <w:rsid w:val="008A3588"/>
    <w:rsid w:val="008A3AFD"/>
    <w:rsid w:val="008A3FEF"/>
    <w:rsid w:val="008A40CA"/>
    <w:rsid w:val="008A443A"/>
    <w:rsid w:val="008A46F4"/>
    <w:rsid w:val="008A4843"/>
    <w:rsid w:val="008A5285"/>
    <w:rsid w:val="008A5631"/>
    <w:rsid w:val="008A5A1E"/>
    <w:rsid w:val="008A5F62"/>
    <w:rsid w:val="008A61C1"/>
    <w:rsid w:val="008A6260"/>
    <w:rsid w:val="008A6F8A"/>
    <w:rsid w:val="008A749E"/>
    <w:rsid w:val="008A773A"/>
    <w:rsid w:val="008A79FA"/>
    <w:rsid w:val="008A7AE0"/>
    <w:rsid w:val="008B05FD"/>
    <w:rsid w:val="008B068B"/>
    <w:rsid w:val="008B0D25"/>
    <w:rsid w:val="008B1294"/>
    <w:rsid w:val="008B1940"/>
    <w:rsid w:val="008B1B5F"/>
    <w:rsid w:val="008B24B5"/>
    <w:rsid w:val="008B2E45"/>
    <w:rsid w:val="008B3B4D"/>
    <w:rsid w:val="008B3CA3"/>
    <w:rsid w:val="008B486B"/>
    <w:rsid w:val="008B4EA1"/>
    <w:rsid w:val="008B4F62"/>
    <w:rsid w:val="008B52F3"/>
    <w:rsid w:val="008B5B6D"/>
    <w:rsid w:val="008B5CB7"/>
    <w:rsid w:val="008B6B2C"/>
    <w:rsid w:val="008B7523"/>
    <w:rsid w:val="008C0E72"/>
    <w:rsid w:val="008C1200"/>
    <w:rsid w:val="008C1300"/>
    <w:rsid w:val="008C182D"/>
    <w:rsid w:val="008C242B"/>
    <w:rsid w:val="008C27EF"/>
    <w:rsid w:val="008C280A"/>
    <w:rsid w:val="008C2C39"/>
    <w:rsid w:val="008C3D09"/>
    <w:rsid w:val="008C40D1"/>
    <w:rsid w:val="008C4B6F"/>
    <w:rsid w:val="008C56F6"/>
    <w:rsid w:val="008C6DA9"/>
    <w:rsid w:val="008C6FCE"/>
    <w:rsid w:val="008C735C"/>
    <w:rsid w:val="008C7426"/>
    <w:rsid w:val="008C7D10"/>
    <w:rsid w:val="008C7D1E"/>
    <w:rsid w:val="008C7DD6"/>
    <w:rsid w:val="008D004D"/>
    <w:rsid w:val="008D01D3"/>
    <w:rsid w:val="008D07FD"/>
    <w:rsid w:val="008D0B3B"/>
    <w:rsid w:val="008D0E6D"/>
    <w:rsid w:val="008D1066"/>
    <w:rsid w:val="008D10A8"/>
    <w:rsid w:val="008D128F"/>
    <w:rsid w:val="008D1316"/>
    <w:rsid w:val="008D175E"/>
    <w:rsid w:val="008D1A36"/>
    <w:rsid w:val="008D1A72"/>
    <w:rsid w:val="008D1D27"/>
    <w:rsid w:val="008D1FCD"/>
    <w:rsid w:val="008D24C2"/>
    <w:rsid w:val="008D2A96"/>
    <w:rsid w:val="008D2F52"/>
    <w:rsid w:val="008D312D"/>
    <w:rsid w:val="008D3914"/>
    <w:rsid w:val="008D3B59"/>
    <w:rsid w:val="008D3F27"/>
    <w:rsid w:val="008D41B3"/>
    <w:rsid w:val="008D42B3"/>
    <w:rsid w:val="008D4AAA"/>
    <w:rsid w:val="008D5E88"/>
    <w:rsid w:val="008D657C"/>
    <w:rsid w:val="008D6ED2"/>
    <w:rsid w:val="008D7350"/>
    <w:rsid w:val="008D7539"/>
    <w:rsid w:val="008D768D"/>
    <w:rsid w:val="008D7CDC"/>
    <w:rsid w:val="008E04A9"/>
    <w:rsid w:val="008E0C87"/>
    <w:rsid w:val="008E1164"/>
    <w:rsid w:val="008E19C7"/>
    <w:rsid w:val="008E23FE"/>
    <w:rsid w:val="008E2E7F"/>
    <w:rsid w:val="008E3191"/>
    <w:rsid w:val="008E34C5"/>
    <w:rsid w:val="008E3CE0"/>
    <w:rsid w:val="008E406C"/>
    <w:rsid w:val="008E439E"/>
    <w:rsid w:val="008E480D"/>
    <w:rsid w:val="008E4D4B"/>
    <w:rsid w:val="008E5008"/>
    <w:rsid w:val="008E582F"/>
    <w:rsid w:val="008E5D52"/>
    <w:rsid w:val="008E5D8B"/>
    <w:rsid w:val="008E5F05"/>
    <w:rsid w:val="008E64C7"/>
    <w:rsid w:val="008E64D2"/>
    <w:rsid w:val="008E6DBB"/>
    <w:rsid w:val="008E7161"/>
    <w:rsid w:val="008E72D9"/>
    <w:rsid w:val="008E7702"/>
    <w:rsid w:val="008E7969"/>
    <w:rsid w:val="008E7A9E"/>
    <w:rsid w:val="008F035B"/>
    <w:rsid w:val="008F05BC"/>
    <w:rsid w:val="008F295F"/>
    <w:rsid w:val="008F2ED4"/>
    <w:rsid w:val="008F304D"/>
    <w:rsid w:val="008F3DFB"/>
    <w:rsid w:val="008F4494"/>
    <w:rsid w:val="008F4CB8"/>
    <w:rsid w:val="008F52A6"/>
    <w:rsid w:val="008F5A5C"/>
    <w:rsid w:val="008F5F18"/>
    <w:rsid w:val="008F64B3"/>
    <w:rsid w:val="008F6565"/>
    <w:rsid w:val="008F66C9"/>
    <w:rsid w:val="00900D5F"/>
    <w:rsid w:val="009012C2"/>
    <w:rsid w:val="009013FD"/>
    <w:rsid w:val="00902078"/>
    <w:rsid w:val="00902620"/>
    <w:rsid w:val="0090268E"/>
    <w:rsid w:val="009026DE"/>
    <w:rsid w:val="009028AE"/>
    <w:rsid w:val="00902963"/>
    <w:rsid w:val="00902DC8"/>
    <w:rsid w:val="00902DD6"/>
    <w:rsid w:val="00903311"/>
    <w:rsid w:val="00903D72"/>
    <w:rsid w:val="00903E90"/>
    <w:rsid w:val="009041C9"/>
    <w:rsid w:val="0090426E"/>
    <w:rsid w:val="00904BA6"/>
    <w:rsid w:val="00904C56"/>
    <w:rsid w:val="00904C5E"/>
    <w:rsid w:val="00905AB9"/>
    <w:rsid w:val="00905E31"/>
    <w:rsid w:val="00906A9A"/>
    <w:rsid w:val="00906ECE"/>
    <w:rsid w:val="009070CD"/>
    <w:rsid w:val="00907487"/>
    <w:rsid w:val="009077E2"/>
    <w:rsid w:val="00907DAF"/>
    <w:rsid w:val="00910E4C"/>
    <w:rsid w:val="00911191"/>
    <w:rsid w:val="009118E8"/>
    <w:rsid w:val="00911E1E"/>
    <w:rsid w:val="00912646"/>
    <w:rsid w:val="009129C0"/>
    <w:rsid w:val="00912E83"/>
    <w:rsid w:val="00912FAB"/>
    <w:rsid w:val="009136DD"/>
    <w:rsid w:val="009137AC"/>
    <w:rsid w:val="00913C5F"/>
    <w:rsid w:val="009149B7"/>
    <w:rsid w:val="00914AD5"/>
    <w:rsid w:val="00914D35"/>
    <w:rsid w:val="0091557D"/>
    <w:rsid w:val="009160A7"/>
    <w:rsid w:val="0091616D"/>
    <w:rsid w:val="0091636E"/>
    <w:rsid w:val="00917C56"/>
    <w:rsid w:val="00917FA4"/>
    <w:rsid w:val="00920196"/>
    <w:rsid w:val="00920374"/>
    <w:rsid w:val="00920569"/>
    <w:rsid w:val="009219FC"/>
    <w:rsid w:val="00921BD1"/>
    <w:rsid w:val="00921EBD"/>
    <w:rsid w:val="009223A6"/>
    <w:rsid w:val="009224E3"/>
    <w:rsid w:val="0092260A"/>
    <w:rsid w:val="00922794"/>
    <w:rsid w:val="00923437"/>
    <w:rsid w:val="009234BC"/>
    <w:rsid w:val="0092424D"/>
    <w:rsid w:val="009245F0"/>
    <w:rsid w:val="0092460D"/>
    <w:rsid w:val="0092497C"/>
    <w:rsid w:val="00925097"/>
    <w:rsid w:val="00925A07"/>
    <w:rsid w:val="0092603E"/>
    <w:rsid w:val="0092633F"/>
    <w:rsid w:val="009266EE"/>
    <w:rsid w:val="009267EE"/>
    <w:rsid w:val="00926A4E"/>
    <w:rsid w:val="00926B10"/>
    <w:rsid w:val="009278FA"/>
    <w:rsid w:val="00927980"/>
    <w:rsid w:val="00927DC3"/>
    <w:rsid w:val="00930055"/>
    <w:rsid w:val="0093045F"/>
    <w:rsid w:val="00930B68"/>
    <w:rsid w:val="009314FD"/>
    <w:rsid w:val="009315C3"/>
    <w:rsid w:val="009316F4"/>
    <w:rsid w:val="00931E4A"/>
    <w:rsid w:val="009325BE"/>
    <w:rsid w:val="009328E0"/>
    <w:rsid w:val="009329E9"/>
    <w:rsid w:val="009334CE"/>
    <w:rsid w:val="0093360D"/>
    <w:rsid w:val="00933901"/>
    <w:rsid w:val="00933D70"/>
    <w:rsid w:val="00933DFA"/>
    <w:rsid w:val="009361D5"/>
    <w:rsid w:val="009364F4"/>
    <w:rsid w:val="009365A0"/>
    <w:rsid w:val="009368AA"/>
    <w:rsid w:val="00937C3A"/>
    <w:rsid w:val="0094056A"/>
    <w:rsid w:val="00940619"/>
    <w:rsid w:val="00940696"/>
    <w:rsid w:val="00941DFF"/>
    <w:rsid w:val="009432A0"/>
    <w:rsid w:val="009440FC"/>
    <w:rsid w:val="00944795"/>
    <w:rsid w:val="00945389"/>
    <w:rsid w:val="009457B7"/>
    <w:rsid w:val="00945A18"/>
    <w:rsid w:val="00945D0A"/>
    <w:rsid w:val="00947476"/>
    <w:rsid w:val="009477F0"/>
    <w:rsid w:val="0094799E"/>
    <w:rsid w:val="009509D8"/>
    <w:rsid w:val="00950CCC"/>
    <w:rsid w:val="00950D1A"/>
    <w:rsid w:val="009510A1"/>
    <w:rsid w:val="00951AE5"/>
    <w:rsid w:val="009524C8"/>
    <w:rsid w:val="009534AF"/>
    <w:rsid w:val="00953898"/>
    <w:rsid w:val="00953C6E"/>
    <w:rsid w:val="00954D2A"/>
    <w:rsid w:val="00955177"/>
    <w:rsid w:val="009559DE"/>
    <w:rsid w:val="00955A12"/>
    <w:rsid w:val="0095650A"/>
    <w:rsid w:val="0095721D"/>
    <w:rsid w:val="009576AD"/>
    <w:rsid w:val="00957CDE"/>
    <w:rsid w:val="00957FF4"/>
    <w:rsid w:val="0096019D"/>
    <w:rsid w:val="00961483"/>
    <w:rsid w:val="00962351"/>
    <w:rsid w:val="00962D6A"/>
    <w:rsid w:val="0096356B"/>
    <w:rsid w:val="00963BE3"/>
    <w:rsid w:val="0096440F"/>
    <w:rsid w:val="00964C3B"/>
    <w:rsid w:val="00964E67"/>
    <w:rsid w:val="00964F7B"/>
    <w:rsid w:val="00965195"/>
    <w:rsid w:val="009651D1"/>
    <w:rsid w:val="00965DC2"/>
    <w:rsid w:val="009660A3"/>
    <w:rsid w:val="0096723B"/>
    <w:rsid w:val="009673BD"/>
    <w:rsid w:val="0096771F"/>
    <w:rsid w:val="00967815"/>
    <w:rsid w:val="00967A47"/>
    <w:rsid w:val="00971763"/>
    <w:rsid w:val="00971AFC"/>
    <w:rsid w:val="00971B9C"/>
    <w:rsid w:val="00971DB1"/>
    <w:rsid w:val="009732EA"/>
    <w:rsid w:val="00973308"/>
    <w:rsid w:val="00973607"/>
    <w:rsid w:val="00973E51"/>
    <w:rsid w:val="00973F98"/>
    <w:rsid w:val="00974148"/>
    <w:rsid w:val="00974188"/>
    <w:rsid w:val="00974E58"/>
    <w:rsid w:val="00974FCB"/>
    <w:rsid w:val="00975BCF"/>
    <w:rsid w:val="009764B6"/>
    <w:rsid w:val="009766BC"/>
    <w:rsid w:val="00977C82"/>
    <w:rsid w:val="00980090"/>
    <w:rsid w:val="009805A0"/>
    <w:rsid w:val="00980614"/>
    <w:rsid w:val="009807BE"/>
    <w:rsid w:val="00982784"/>
    <w:rsid w:val="00983958"/>
    <w:rsid w:val="009840D0"/>
    <w:rsid w:val="00984973"/>
    <w:rsid w:val="00985670"/>
    <w:rsid w:val="009864C5"/>
    <w:rsid w:val="00986C80"/>
    <w:rsid w:val="009873B7"/>
    <w:rsid w:val="009873F0"/>
    <w:rsid w:val="00987840"/>
    <w:rsid w:val="00987B77"/>
    <w:rsid w:val="009900DC"/>
    <w:rsid w:val="00990168"/>
    <w:rsid w:val="00990F51"/>
    <w:rsid w:val="009911D7"/>
    <w:rsid w:val="00991273"/>
    <w:rsid w:val="009916E6"/>
    <w:rsid w:val="00991723"/>
    <w:rsid w:val="00991CB2"/>
    <w:rsid w:val="00991CFF"/>
    <w:rsid w:val="00991F79"/>
    <w:rsid w:val="009924D5"/>
    <w:rsid w:val="009926E7"/>
    <w:rsid w:val="009929FD"/>
    <w:rsid w:val="00993BF5"/>
    <w:rsid w:val="00994CED"/>
    <w:rsid w:val="00994DE1"/>
    <w:rsid w:val="00995336"/>
    <w:rsid w:val="00995899"/>
    <w:rsid w:val="00995A85"/>
    <w:rsid w:val="00995AB8"/>
    <w:rsid w:val="0099608A"/>
    <w:rsid w:val="00996829"/>
    <w:rsid w:val="0099687A"/>
    <w:rsid w:val="00996A1E"/>
    <w:rsid w:val="00996E03"/>
    <w:rsid w:val="00997785"/>
    <w:rsid w:val="00997919"/>
    <w:rsid w:val="00997FC2"/>
    <w:rsid w:val="009A04C9"/>
    <w:rsid w:val="009A0A87"/>
    <w:rsid w:val="009A2916"/>
    <w:rsid w:val="009A2FBA"/>
    <w:rsid w:val="009A3182"/>
    <w:rsid w:val="009A4FF9"/>
    <w:rsid w:val="009A5162"/>
    <w:rsid w:val="009A5DAD"/>
    <w:rsid w:val="009A633E"/>
    <w:rsid w:val="009A70FE"/>
    <w:rsid w:val="009B0786"/>
    <w:rsid w:val="009B0AAF"/>
    <w:rsid w:val="009B0B13"/>
    <w:rsid w:val="009B0CE9"/>
    <w:rsid w:val="009B1E45"/>
    <w:rsid w:val="009B1F55"/>
    <w:rsid w:val="009B2A10"/>
    <w:rsid w:val="009B309B"/>
    <w:rsid w:val="009B3396"/>
    <w:rsid w:val="009B3B4D"/>
    <w:rsid w:val="009B476C"/>
    <w:rsid w:val="009B49B3"/>
    <w:rsid w:val="009B4A0C"/>
    <w:rsid w:val="009B4C2F"/>
    <w:rsid w:val="009B507A"/>
    <w:rsid w:val="009B5ACF"/>
    <w:rsid w:val="009B5D36"/>
    <w:rsid w:val="009B601A"/>
    <w:rsid w:val="009B6D38"/>
    <w:rsid w:val="009B6E93"/>
    <w:rsid w:val="009B7580"/>
    <w:rsid w:val="009B7B50"/>
    <w:rsid w:val="009B7CAA"/>
    <w:rsid w:val="009B7CE6"/>
    <w:rsid w:val="009B7DCA"/>
    <w:rsid w:val="009C0056"/>
    <w:rsid w:val="009C04EB"/>
    <w:rsid w:val="009C0958"/>
    <w:rsid w:val="009C111B"/>
    <w:rsid w:val="009C1165"/>
    <w:rsid w:val="009C160C"/>
    <w:rsid w:val="009C1937"/>
    <w:rsid w:val="009C2168"/>
    <w:rsid w:val="009C2E21"/>
    <w:rsid w:val="009C32C6"/>
    <w:rsid w:val="009C3CE9"/>
    <w:rsid w:val="009C3D75"/>
    <w:rsid w:val="009C43E0"/>
    <w:rsid w:val="009C462B"/>
    <w:rsid w:val="009C49A7"/>
    <w:rsid w:val="009C4E33"/>
    <w:rsid w:val="009C515A"/>
    <w:rsid w:val="009C56E4"/>
    <w:rsid w:val="009C5C89"/>
    <w:rsid w:val="009C6955"/>
    <w:rsid w:val="009D0A29"/>
    <w:rsid w:val="009D0F82"/>
    <w:rsid w:val="009D0F92"/>
    <w:rsid w:val="009D1126"/>
    <w:rsid w:val="009D18A6"/>
    <w:rsid w:val="009D3322"/>
    <w:rsid w:val="009D351B"/>
    <w:rsid w:val="009D453E"/>
    <w:rsid w:val="009D4D1D"/>
    <w:rsid w:val="009D4D60"/>
    <w:rsid w:val="009D4E8D"/>
    <w:rsid w:val="009D4F6C"/>
    <w:rsid w:val="009D65E7"/>
    <w:rsid w:val="009D664B"/>
    <w:rsid w:val="009D6E00"/>
    <w:rsid w:val="009D6F53"/>
    <w:rsid w:val="009D6F81"/>
    <w:rsid w:val="009D7312"/>
    <w:rsid w:val="009D7644"/>
    <w:rsid w:val="009D7B9D"/>
    <w:rsid w:val="009E0817"/>
    <w:rsid w:val="009E0932"/>
    <w:rsid w:val="009E0CCC"/>
    <w:rsid w:val="009E0CCF"/>
    <w:rsid w:val="009E1295"/>
    <w:rsid w:val="009E1612"/>
    <w:rsid w:val="009E1908"/>
    <w:rsid w:val="009E1E89"/>
    <w:rsid w:val="009E2465"/>
    <w:rsid w:val="009E2636"/>
    <w:rsid w:val="009E3615"/>
    <w:rsid w:val="009E3651"/>
    <w:rsid w:val="009E37A2"/>
    <w:rsid w:val="009E48EE"/>
    <w:rsid w:val="009E4C0D"/>
    <w:rsid w:val="009E4C6A"/>
    <w:rsid w:val="009E5283"/>
    <w:rsid w:val="009E5704"/>
    <w:rsid w:val="009E5724"/>
    <w:rsid w:val="009E5D7B"/>
    <w:rsid w:val="009E662C"/>
    <w:rsid w:val="009E66F6"/>
    <w:rsid w:val="009E751A"/>
    <w:rsid w:val="009E7748"/>
    <w:rsid w:val="009E78F8"/>
    <w:rsid w:val="009E7D5E"/>
    <w:rsid w:val="009F03E5"/>
    <w:rsid w:val="009F0674"/>
    <w:rsid w:val="009F06C8"/>
    <w:rsid w:val="009F0AD3"/>
    <w:rsid w:val="009F0C0D"/>
    <w:rsid w:val="009F18BA"/>
    <w:rsid w:val="009F1CBB"/>
    <w:rsid w:val="009F204A"/>
    <w:rsid w:val="009F2206"/>
    <w:rsid w:val="009F22BA"/>
    <w:rsid w:val="009F2472"/>
    <w:rsid w:val="009F251E"/>
    <w:rsid w:val="009F2DD1"/>
    <w:rsid w:val="009F2FBB"/>
    <w:rsid w:val="009F3856"/>
    <w:rsid w:val="009F3B90"/>
    <w:rsid w:val="009F3EFA"/>
    <w:rsid w:val="009F4CE1"/>
    <w:rsid w:val="009F530B"/>
    <w:rsid w:val="009F5EB5"/>
    <w:rsid w:val="009F6029"/>
    <w:rsid w:val="009F6786"/>
    <w:rsid w:val="009F6B32"/>
    <w:rsid w:val="00A00AD9"/>
    <w:rsid w:val="00A00B55"/>
    <w:rsid w:val="00A015B5"/>
    <w:rsid w:val="00A02862"/>
    <w:rsid w:val="00A02B15"/>
    <w:rsid w:val="00A037C6"/>
    <w:rsid w:val="00A03C91"/>
    <w:rsid w:val="00A05742"/>
    <w:rsid w:val="00A05A8C"/>
    <w:rsid w:val="00A05AE2"/>
    <w:rsid w:val="00A05BD0"/>
    <w:rsid w:val="00A06442"/>
    <w:rsid w:val="00A06BD0"/>
    <w:rsid w:val="00A0723E"/>
    <w:rsid w:val="00A1035F"/>
    <w:rsid w:val="00A1076C"/>
    <w:rsid w:val="00A108EA"/>
    <w:rsid w:val="00A1148F"/>
    <w:rsid w:val="00A1156D"/>
    <w:rsid w:val="00A11B82"/>
    <w:rsid w:val="00A11D5F"/>
    <w:rsid w:val="00A11F36"/>
    <w:rsid w:val="00A14A72"/>
    <w:rsid w:val="00A14AB5"/>
    <w:rsid w:val="00A14CC9"/>
    <w:rsid w:val="00A1595C"/>
    <w:rsid w:val="00A15974"/>
    <w:rsid w:val="00A15C15"/>
    <w:rsid w:val="00A15C83"/>
    <w:rsid w:val="00A165A8"/>
    <w:rsid w:val="00A16F67"/>
    <w:rsid w:val="00A170EC"/>
    <w:rsid w:val="00A17302"/>
    <w:rsid w:val="00A17387"/>
    <w:rsid w:val="00A1750F"/>
    <w:rsid w:val="00A175C5"/>
    <w:rsid w:val="00A1769F"/>
    <w:rsid w:val="00A1794F"/>
    <w:rsid w:val="00A20030"/>
    <w:rsid w:val="00A202E1"/>
    <w:rsid w:val="00A2053A"/>
    <w:rsid w:val="00A20DB5"/>
    <w:rsid w:val="00A21165"/>
    <w:rsid w:val="00A21471"/>
    <w:rsid w:val="00A217DC"/>
    <w:rsid w:val="00A224AE"/>
    <w:rsid w:val="00A228AC"/>
    <w:rsid w:val="00A22946"/>
    <w:rsid w:val="00A22AB9"/>
    <w:rsid w:val="00A23000"/>
    <w:rsid w:val="00A234B8"/>
    <w:rsid w:val="00A244B9"/>
    <w:rsid w:val="00A24C24"/>
    <w:rsid w:val="00A24E18"/>
    <w:rsid w:val="00A24ED4"/>
    <w:rsid w:val="00A2568D"/>
    <w:rsid w:val="00A25B75"/>
    <w:rsid w:val="00A2614E"/>
    <w:rsid w:val="00A2691C"/>
    <w:rsid w:val="00A27A1B"/>
    <w:rsid w:val="00A27B80"/>
    <w:rsid w:val="00A307D1"/>
    <w:rsid w:val="00A309B1"/>
    <w:rsid w:val="00A30BFF"/>
    <w:rsid w:val="00A30D86"/>
    <w:rsid w:val="00A312C7"/>
    <w:rsid w:val="00A313D8"/>
    <w:rsid w:val="00A3172B"/>
    <w:rsid w:val="00A31B30"/>
    <w:rsid w:val="00A31CE7"/>
    <w:rsid w:val="00A31E5C"/>
    <w:rsid w:val="00A324FA"/>
    <w:rsid w:val="00A325A4"/>
    <w:rsid w:val="00A32DE3"/>
    <w:rsid w:val="00A331F5"/>
    <w:rsid w:val="00A3358B"/>
    <w:rsid w:val="00A33F11"/>
    <w:rsid w:val="00A358AB"/>
    <w:rsid w:val="00A35A1A"/>
    <w:rsid w:val="00A35DF9"/>
    <w:rsid w:val="00A36013"/>
    <w:rsid w:val="00A3691C"/>
    <w:rsid w:val="00A36ACD"/>
    <w:rsid w:val="00A36EDC"/>
    <w:rsid w:val="00A37669"/>
    <w:rsid w:val="00A37A57"/>
    <w:rsid w:val="00A37CD9"/>
    <w:rsid w:val="00A37FC8"/>
    <w:rsid w:val="00A40CFF"/>
    <w:rsid w:val="00A40D1D"/>
    <w:rsid w:val="00A4107E"/>
    <w:rsid w:val="00A4111F"/>
    <w:rsid w:val="00A41672"/>
    <w:rsid w:val="00A41A63"/>
    <w:rsid w:val="00A4253A"/>
    <w:rsid w:val="00A4280A"/>
    <w:rsid w:val="00A4295E"/>
    <w:rsid w:val="00A42994"/>
    <w:rsid w:val="00A431F8"/>
    <w:rsid w:val="00A434F5"/>
    <w:rsid w:val="00A435E0"/>
    <w:rsid w:val="00A438A8"/>
    <w:rsid w:val="00A4393C"/>
    <w:rsid w:val="00A439B2"/>
    <w:rsid w:val="00A44474"/>
    <w:rsid w:val="00A44BCC"/>
    <w:rsid w:val="00A44DCE"/>
    <w:rsid w:val="00A450EF"/>
    <w:rsid w:val="00A45858"/>
    <w:rsid w:val="00A45C54"/>
    <w:rsid w:val="00A45FB3"/>
    <w:rsid w:val="00A46C34"/>
    <w:rsid w:val="00A477DD"/>
    <w:rsid w:val="00A47EA6"/>
    <w:rsid w:val="00A5073F"/>
    <w:rsid w:val="00A52054"/>
    <w:rsid w:val="00A52DE4"/>
    <w:rsid w:val="00A5307C"/>
    <w:rsid w:val="00A535FA"/>
    <w:rsid w:val="00A53BAA"/>
    <w:rsid w:val="00A54309"/>
    <w:rsid w:val="00A54434"/>
    <w:rsid w:val="00A54B32"/>
    <w:rsid w:val="00A551BE"/>
    <w:rsid w:val="00A55C3D"/>
    <w:rsid w:val="00A56371"/>
    <w:rsid w:val="00A5654C"/>
    <w:rsid w:val="00A56C97"/>
    <w:rsid w:val="00A571B3"/>
    <w:rsid w:val="00A5746B"/>
    <w:rsid w:val="00A574B1"/>
    <w:rsid w:val="00A575B1"/>
    <w:rsid w:val="00A57C7C"/>
    <w:rsid w:val="00A60031"/>
    <w:rsid w:val="00A60138"/>
    <w:rsid w:val="00A6033C"/>
    <w:rsid w:val="00A6038A"/>
    <w:rsid w:val="00A60568"/>
    <w:rsid w:val="00A61838"/>
    <w:rsid w:val="00A61D1B"/>
    <w:rsid w:val="00A622F6"/>
    <w:rsid w:val="00A6247E"/>
    <w:rsid w:val="00A62662"/>
    <w:rsid w:val="00A62948"/>
    <w:rsid w:val="00A63150"/>
    <w:rsid w:val="00A63612"/>
    <w:rsid w:val="00A63D6E"/>
    <w:rsid w:val="00A64AE3"/>
    <w:rsid w:val="00A659F7"/>
    <w:rsid w:val="00A65A22"/>
    <w:rsid w:val="00A662BB"/>
    <w:rsid w:val="00A663D6"/>
    <w:rsid w:val="00A663DB"/>
    <w:rsid w:val="00A666FC"/>
    <w:rsid w:val="00A667EC"/>
    <w:rsid w:val="00A66BD4"/>
    <w:rsid w:val="00A67431"/>
    <w:rsid w:val="00A67846"/>
    <w:rsid w:val="00A70457"/>
    <w:rsid w:val="00A70D38"/>
    <w:rsid w:val="00A71219"/>
    <w:rsid w:val="00A718F3"/>
    <w:rsid w:val="00A724A3"/>
    <w:rsid w:val="00A72545"/>
    <w:rsid w:val="00A7273C"/>
    <w:rsid w:val="00A72DF4"/>
    <w:rsid w:val="00A72EC9"/>
    <w:rsid w:val="00A72FCD"/>
    <w:rsid w:val="00A74239"/>
    <w:rsid w:val="00A74DAD"/>
    <w:rsid w:val="00A752B5"/>
    <w:rsid w:val="00A754B6"/>
    <w:rsid w:val="00A766B7"/>
    <w:rsid w:val="00A7758E"/>
    <w:rsid w:val="00A777D7"/>
    <w:rsid w:val="00A8027B"/>
    <w:rsid w:val="00A80788"/>
    <w:rsid w:val="00A80CE1"/>
    <w:rsid w:val="00A822CC"/>
    <w:rsid w:val="00A8302C"/>
    <w:rsid w:val="00A859A7"/>
    <w:rsid w:val="00A8694B"/>
    <w:rsid w:val="00A875C6"/>
    <w:rsid w:val="00A87849"/>
    <w:rsid w:val="00A90C8D"/>
    <w:rsid w:val="00A91130"/>
    <w:rsid w:val="00A91D6E"/>
    <w:rsid w:val="00A91DFB"/>
    <w:rsid w:val="00A9225D"/>
    <w:rsid w:val="00A9232D"/>
    <w:rsid w:val="00A92E88"/>
    <w:rsid w:val="00A92F04"/>
    <w:rsid w:val="00A93708"/>
    <w:rsid w:val="00A937BC"/>
    <w:rsid w:val="00A93B73"/>
    <w:rsid w:val="00A93D84"/>
    <w:rsid w:val="00A94951"/>
    <w:rsid w:val="00A94CBF"/>
    <w:rsid w:val="00A95BEA"/>
    <w:rsid w:val="00A95F11"/>
    <w:rsid w:val="00A96405"/>
    <w:rsid w:val="00A96723"/>
    <w:rsid w:val="00A97273"/>
    <w:rsid w:val="00A97531"/>
    <w:rsid w:val="00A976D6"/>
    <w:rsid w:val="00A97738"/>
    <w:rsid w:val="00AA0B97"/>
    <w:rsid w:val="00AA0CE7"/>
    <w:rsid w:val="00AA13A5"/>
    <w:rsid w:val="00AA1550"/>
    <w:rsid w:val="00AA19C7"/>
    <w:rsid w:val="00AA209B"/>
    <w:rsid w:val="00AA2272"/>
    <w:rsid w:val="00AA2442"/>
    <w:rsid w:val="00AA2C04"/>
    <w:rsid w:val="00AA3A5C"/>
    <w:rsid w:val="00AA3BAC"/>
    <w:rsid w:val="00AA42D8"/>
    <w:rsid w:val="00AA463A"/>
    <w:rsid w:val="00AA568F"/>
    <w:rsid w:val="00AA58F5"/>
    <w:rsid w:val="00AA590B"/>
    <w:rsid w:val="00AA5949"/>
    <w:rsid w:val="00AA59F3"/>
    <w:rsid w:val="00AA6A6C"/>
    <w:rsid w:val="00AA6E2C"/>
    <w:rsid w:val="00AA6FD8"/>
    <w:rsid w:val="00AA7622"/>
    <w:rsid w:val="00AA7B44"/>
    <w:rsid w:val="00AA7C36"/>
    <w:rsid w:val="00AB0165"/>
    <w:rsid w:val="00AB04BB"/>
    <w:rsid w:val="00AB06F7"/>
    <w:rsid w:val="00AB08FF"/>
    <w:rsid w:val="00AB0DA9"/>
    <w:rsid w:val="00AB1219"/>
    <w:rsid w:val="00AB14DE"/>
    <w:rsid w:val="00AB25CC"/>
    <w:rsid w:val="00AB3D7E"/>
    <w:rsid w:val="00AB47E2"/>
    <w:rsid w:val="00AB54F8"/>
    <w:rsid w:val="00AB632A"/>
    <w:rsid w:val="00AB67C7"/>
    <w:rsid w:val="00AB7030"/>
    <w:rsid w:val="00AB7153"/>
    <w:rsid w:val="00AB71AB"/>
    <w:rsid w:val="00AC0017"/>
    <w:rsid w:val="00AC0058"/>
    <w:rsid w:val="00AC02FE"/>
    <w:rsid w:val="00AC15F3"/>
    <w:rsid w:val="00AC172A"/>
    <w:rsid w:val="00AC1A6C"/>
    <w:rsid w:val="00AC1EF3"/>
    <w:rsid w:val="00AC1FF3"/>
    <w:rsid w:val="00AC2109"/>
    <w:rsid w:val="00AC2DCD"/>
    <w:rsid w:val="00AC32EA"/>
    <w:rsid w:val="00AC3524"/>
    <w:rsid w:val="00AC3539"/>
    <w:rsid w:val="00AC36E9"/>
    <w:rsid w:val="00AC36FD"/>
    <w:rsid w:val="00AC3CBA"/>
    <w:rsid w:val="00AC3E8A"/>
    <w:rsid w:val="00AC4153"/>
    <w:rsid w:val="00AC43A7"/>
    <w:rsid w:val="00AC4491"/>
    <w:rsid w:val="00AC4609"/>
    <w:rsid w:val="00AC64AF"/>
    <w:rsid w:val="00AC6D41"/>
    <w:rsid w:val="00AC6DD5"/>
    <w:rsid w:val="00AC6E2D"/>
    <w:rsid w:val="00AC6EDB"/>
    <w:rsid w:val="00AD1783"/>
    <w:rsid w:val="00AD195C"/>
    <w:rsid w:val="00AD1B57"/>
    <w:rsid w:val="00AD1BA6"/>
    <w:rsid w:val="00AD1C47"/>
    <w:rsid w:val="00AD2732"/>
    <w:rsid w:val="00AD29E4"/>
    <w:rsid w:val="00AD2A87"/>
    <w:rsid w:val="00AD2DAD"/>
    <w:rsid w:val="00AD314A"/>
    <w:rsid w:val="00AD3F0E"/>
    <w:rsid w:val="00AD4269"/>
    <w:rsid w:val="00AD4A4D"/>
    <w:rsid w:val="00AD58D7"/>
    <w:rsid w:val="00AD5E48"/>
    <w:rsid w:val="00AD62C5"/>
    <w:rsid w:val="00AD6880"/>
    <w:rsid w:val="00AD6B3E"/>
    <w:rsid w:val="00AD6C61"/>
    <w:rsid w:val="00AD7067"/>
    <w:rsid w:val="00AD76B1"/>
    <w:rsid w:val="00AD7B61"/>
    <w:rsid w:val="00AD7B7B"/>
    <w:rsid w:val="00AD7FF0"/>
    <w:rsid w:val="00AE03BB"/>
    <w:rsid w:val="00AE0C39"/>
    <w:rsid w:val="00AE0D36"/>
    <w:rsid w:val="00AE1398"/>
    <w:rsid w:val="00AE2C9D"/>
    <w:rsid w:val="00AE2CA0"/>
    <w:rsid w:val="00AE3070"/>
    <w:rsid w:val="00AE3232"/>
    <w:rsid w:val="00AE39DE"/>
    <w:rsid w:val="00AE3A88"/>
    <w:rsid w:val="00AE3A94"/>
    <w:rsid w:val="00AE3B32"/>
    <w:rsid w:val="00AE3EB3"/>
    <w:rsid w:val="00AE4014"/>
    <w:rsid w:val="00AE41FA"/>
    <w:rsid w:val="00AE436C"/>
    <w:rsid w:val="00AE4395"/>
    <w:rsid w:val="00AE43A6"/>
    <w:rsid w:val="00AE5440"/>
    <w:rsid w:val="00AE56F1"/>
    <w:rsid w:val="00AE5742"/>
    <w:rsid w:val="00AE5A65"/>
    <w:rsid w:val="00AE6CCC"/>
    <w:rsid w:val="00AE6CE4"/>
    <w:rsid w:val="00AE6E8A"/>
    <w:rsid w:val="00AE6F55"/>
    <w:rsid w:val="00AE732B"/>
    <w:rsid w:val="00AE7BC2"/>
    <w:rsid w:val="00AF0798"/>
    <w:rsid w:val="00AF0A2A"/>
    <w:rsid w:val="00AF10FE"/>
    <w:rsid w:val="00AF2139"/>
    <w:rsid w:val="00AF2158"/>
    <w:rsid w:val="00AF22EF"/>
    <w:rsid w:val="00AF29A7"/>
    <w:rsid w:val="00AF2C6A"/>
    <w:rsid w:val="00AF3459"/>
    <w:rsid w:val="00AF34B8"/>
    <w:rsid w:val="00AF49A6"/>
    <w:rsid w:val="00AF4BBF"/>
    <w:rsid w:val="00AF5624"/>
    <w:rsid w:val="00AF58BA"/>
    <w:rsid w:val="00AF59AC"/>
    <w:rsid w:val="00AF5A12"/>
    <w:rsid w:val="00AF5B93"/>
    <w:rsid w:val="00AF7651"/>
    <w:rsid w:val="00B00343"/>
    <w:rsid w:val="00B00D0C"/>
    <w:rsid w:val="00B00F20"/>
    <w:rsid w:val="00B010AB"/>
    <w:rsid w:val="00B02327"/>
    <w:rsid w:val="00B0294A"/>
    <w:rsid w:val="00B029D0"/>
    <w:rsid w:val="00B02D2A"/>
    <w:rsid w:val="00B0301B"/>
    <w:rsid w:val="00B039B4"/>
    <w:rsid w:val="00B04763"/>
    <w:rsid w:val="00B04895"/>
    <w:rsid w:val="00B04F55"/>
    <w:rsid w:val="00B04F5D"/>
    <w:rsid w:val="00B04FE0"/>
    <w:rsid w:val="00B05059"/>
    <w:rsid w:val="00B052AD"/>
    <w:rsid w:val="00B053A5"/>
    <w:rsid w:val="00B05A84"/>
    <w:rsid w:val="00B06F11"/>
    <w:rsid w:val="00B0725A"/>
    <w:rsid w:val="00B075F1"/>
    <w:rsid w:val="00B07852"/>
    <w:rsid w:val="00B07AC8"/>
    <w:rsid w:val="00B07B03"/>
    <w:rsid w:val="00B07E76"/>
    <w:rsid w:val="00B1000C"/>
    <w:rsid w:val="00B1018F"/>
    <w:rsid w:val="00B110C2"/>
    <w:rsid w:val="00B117F5"/>
    <w:rsid w:val="00B12572"/>
    <w:rsid w:val="00B12C5A"/>
    <w:rsid w:val="00B13F9D"/>
    <w:rsid w:val="00B14739"/>
    <w:rsid w:val="00B160B8"/>
    <w:rsid w:val="00B17642"/>
    <w:rsid w:val="00B20288"/>
    <w:rsid w:val="00B20884"/>
    <w:rsid w:val="00B20E5F"/>
    <w:rsid w:val="00B21B84"/>
    <w:rsid w:val="00B22387"/>
    <w:rsid w:val="00B22997"/>
    <w:rsid w:val="00B22A7E"/>
    <w:rsid w:val="00B23E15"/>
    <w:rsid w:val="00B240CE"/>
    <w:rsid w:val="00B25787"/>
    <w:rsid w:val="00B25A0C"/>
    <w:rsid w:val="00B26166"/>
    <w:rsid w:val="00B27BD8"/>
    <w:rsid w:val="00B27F48"/>
    <w:rsid w:val="00B30414"/>
    <w:rsid w:val="00B30B65"/>
    <w:rsid w:val="00B30EFE"/>
    <w:rsid w:val="00B317C2"/>
    <w:rsid w:val="00B32DEF"/>
    <w:rsid w:val="00B3319B"/>
    <w:rsid w:val="00B332B0"/>
    <w:rsid w:val="00B3347C"/>
    <w:rsid w:val="00B3436C"/>
    <w:rsid w:val="00B35421"/>
    <w:rsid w:val="00B360CE"/>
    <w:rsid w:val="00B3723F"/>
    <w:rsid w:val="00B37C61"/>
    <w:rsid w:val="00B40082"/>
    <w:rsid w:val="00B40187"/>
    <w:rsid w:val="00B402B0"/>
    <w:rsid w:val="00B40954"/>
    <w:rsid w:val="00B40C7D"/>
    <w:rsid w:val="00B41094"/>
    <w:rsid w:val="00B41691"/>
    <w:rsid w:val="00B416E3"/>
    <w:rsid w:val="00B41BAC"/>
    <w:rsid w:val="00B41C9C"/>
    <w:rsid w:val="00B421CE"/>
    <w:rsid w:val="00B42B7D"/>
    <w:rsid w:val="00B42EB2"/>
    <w:rsid w:val="00B43913"/>
    <w:rsid w:val="00B441E2"/>
    <w:rsid w:val="00B450D0"/>
    <w:rsid w:val="00B45E3A"/>
    <w:rsid w:val="00B45E9D"/>
    <w:rsid w:val="00B462F0"/>
    <w:rsid w:val="00B46B64"/>
    <w:rsid w:val="00B47749"/>
    <w:rsid w:val="00B47786"/>
    <w:rsid w:val="00B47DE2"/>
    <w:rsid w:val="00B5032A"/>
    <w:rsid w:val="00B50BF1"/>
    <w:rsid w:val="00B510B2"/>
    <w:rsid w:val="00B518D3"/>
    <w:rsid w:val="00B52074"/>
    <w:rsid w:val="00B52503"/>
    <w:rsid w:val="00B525EB"/>
    <w:rsid w:val="00B52D60"/>
    <w:rsid w:val="00B52D91"/>
    <w:rsid w:val="00B53681"/>
    <w:rsid w:val="00B53816"/>
    <w:rsid w:val="00B53F66"/>
    <w:rsid w:val="00B5424D"/>
    <w:rsid w:val="00B5462A"/>
    <w:rsid w:val="00B5466D"/>
    <w:rsid w:val="00B54EAD"/>
    <w:rsid w:val="00B55F2A"/>
    <w:rsid w:val="00B56B60"/>
    <w:rsid w:val="00B5719A"/>
    <w:rsid w:val="00B573E6"/>
    <w:rsid w:val="00B575ED"/>
    <w:rsid w:val="00B607C4"/>
    <w:rsid w:val="00B61D01"/>
    <w:rsid w:val="00B62128"/>
    <w:rsid w:val="00B621E4"/>
    <w:rsid w:val="00B621EF"/>
    <w:rsid w:val="00B624C5"/>
    <w:rsid w:val="00B62912"/>
    <w:rsid w:val="00B637D9"/>
    <w:rsid w:val="00B6381C"/>
    <w:rsid w:val="00B643AA"/>
    <w:rsid w:val="00B64727"/>
    <w:rsid w:val="00B6565C"/>
    <w:rsid w:val="00B65783"/>
    <w:rsid w:val="00B65CA2"/>
    <w:rsid w:val="00B6632F"/>
    <w:rsid w:val="00B66399"/>
    <w:rsid w:val="00B66825"/>
    <w:rsid w:val="00B6708E"/>
    <w:rsid w:val="00B67191"/>
    <w:rsid w:val="00B67428"/>
    <w:rsid w:val="00B67678"/>
    <w:rsid w:val="00B67832"/>
    <w:rsid w:val="00B70661"/>
    <w:rsid w:val="00B706F3"/>
    <w:rsid w:val="00B70991"/>
    <w:rsid w:val="00B709FD"/>
    <w:rsid w:val="00B714FF"/>
    <w:rsid w:val="00B71B72"/>
    <w:rsid w:val="00B73719"/>
    <w:rsid w:val="00B73E64"/>
    <w:rsid w:val="00B7423E"/>
    <w:rsid w:val="00B7427C"/>
    <w:rsid w:val="00B74AF7"/>
    <w:rsid w:val="00B75CFA"/>
    <w:rsid w:val="00B75E79"/>
    <w:rsid w:val="00B76840"/>
    <w:rsid w:val="00B76A0C"/>
    <w:rsid w:val="00B76DBC"/>
    <w:rsid w:val="00B778BE"/>
    <w:rsid w:val="00B80333"/>
    <w:rsid w:val="00B8162A"/>
    <w:rsid w:val="00B81E7D"/>
    <w:rsid w:val="00B81F91"/>
    <w:rsid w:val="00B8305A"/>
    <w:rsid w:val="00B83B55"/>
    <w:rsid w:val="00B83E66"/>
    <w:rsid w:val="00B83EAD"/>
    <w:rsid w:val="00B846FF"/>
    <w:rsid w:val="00B849BA"/>
    <w:rsid w:val="00B850D9"/>
    <w:rsid w:val="00B85984"/>
    <w:rsid w:val="00B85E34"/>
    <w:rsid w:val="00B8603B"/>
    <w:rsid w:val="00B86550"/>
    <w:rsid w:val="00B865EB"/>
    <w:rsid w:val="00B869A8"/>
    <w:rsid w:val="00B86B65"/>
    <w:rsid w:val="00B872A0"/>
    <w:rsid w:val="00B91712"/>
    <w:rsid w:val="00B9198B"/>
    <w:rsid w:val="00B92918"/>
    <w:rsid w:val="00B92BF1"/>
    <w:rsid w:val="00B92CB5"/>
    <w:rsid w:val="00B92E96"/>
    <w:rsid w:val="00B92EB6"/>
    <w:rsid w:val="00B93337"/>
    <w:rsid w:val="00B93C9F"/>
    <w:rsid w:val="00B93CF5"/>
    <w:rsid w:val="00B93D19"/>
    <w:rsid w:val="00B940BC"/>
    <w:rsid w:val="00B941EC"/>
    <w:rsid w:val="00B946E8"/>
    <w:rsid w:val="00B94FCE"/>
    <w:rsid w:val="00B950D3"/>
    <w:rsid w:val="00B9582E"/>
    <w:rsid w:val="00B95A84"/>
    <w:rsid w:val="00B95E9A"/>
    <w:rsid w:val="00B969EC"/>
    <w:rsid w:val="00B96E42"/>
    <w:rsid w:val="00B976D4"/>
    <w:rsid w:val="00B97DF4"/>
    <w:rsid w:val="00BA0915"/>
    <w:rsid w:val="00BA0A0B"/>
    <w:rsid w:val="00BA0E45"/>
    <w:rsid w:val="00BA1057"/>
    <w:rsid w:val="00BA1A3F"/>
    <w:rsid w:val="00BA1D38"/>
    <w:rsid w:val="00BA24E9"/>
    <w:rsid w:val="00BA30D3"/>
    <w:rsid w:val="00BA397E"/>
    <w:rsid w:val="00BA3B12"/>
    <w:rsid w:val="00BA3C49"/>
    <w:rsid w:val="00BA63F4"/>
    <w:rsid w:val="00BA68B1"/>
    <w:rsid w:val="00BA68F6"/>
    <w:rsid w:val="00BA705D"/>
    <w:rsid w:val="00BA7842"/>
    <w:rsid w:val="00BA7920"/>
    <w:rsid w:val="00BA7A08"/>
    <w:rsid w:val="00BA7B8D"/>
    <w:rsid w:val="00BB04C1"/>
    <w:rsid w:val="00BB12FC"/>
    <w:rsid w:val="00BB1F3A"/>
    <w:rsid w:val="00BB3481"/>
    <w:rsid w:val="00BB3D69"/>
    <w:rsid w:val="00BB43B0"/>
    <w:rsid w:val="00BB4653"/>
    <w:rsid w:val="00BB4B80"/>
    <w:rsid w:val="00BB5183"/>
    <w:rsid w:val="00BB5516"/>
    <w:rsid w:val="00BB5646"/>
    <w:rsid w:val="00BB5999"/>
    <w:rsid w:val="00BB6094"/>
    <w:rsid w:val="00BB68C4"/>
    <w:rsid w:val="00BB71D7"/>
    <w:rsid w:val="00BC0096"/>
    <w:rsid w:val="00BC08D3"/>
    <w:rsid w:val="00BC0914"/>
    <w:rsid w:val="00BC0D80"/>
    <w:rsid w:val="00BC15AA"/>
    <w:rsid w:val="00BC1825"/>
    <w:rsid w:val="00BC1A32"/>
    <w:rsid w:val="00BC1F69"/>
    <w:rsid w:val="00BC1FCF"/>
    <w:rsid w:val="00BC2453"/>
    <w:rsid w:val="00BC2D0C"/>
    <w:rsid w:val="00BC415F"/>
    <w:rsid w:val="00BC48A8"/>
    <w:rsid w:val="00BC4A49"/>
    <w:rsid w:val="00BC4FDA"/>
    <w:rsid w:val="00BC524B"/>
    <w:rsid w:val="00BC57AE"/>
    <w:rsid w:val="00BC57C4"/>
    <w:rsid w:val="00BC5934"/>
    <w:rsid w:val="00BC5AF9"/>
    <w:rsid w:val="00BC5E44"/>
    <w:rsid w:val="00BC5EF7"/>
    <w:rsid w:val="00BC6220"/>
    <w:rsid w:val="00BC66D5"/>
    <w:rsid w:val="00BC6DEC"/>
    <w:rsid w:val="00BC78B0"/>
    <w:rsid w:val="00BC7FD8"/>
    <w:rsid w:val="00BD05E6"/>
    <w:rsid w:val="00BD075A"/>
    <w:rsid w:val="00BD0A21"/>
    <w:rsid w:val="00BD0EDB"/>
    <w:rsid w:val="00BD1445"/>
    <w:rsid w:val="00BD1622"/>
    <w:rsid w:val="00BD1E28"/>
    <w:rsid w:val="00BD21DB"/>
    <w:rsid w:val="00BD2270"/>
    <w:rsid w:val="00BD2801"/>
    <w:rsid w:val="00BD2B11"/>
    <w:rsid w:val="00BD34C0"/>
    <w:rsid w:val="00BD354F"/>
    <w:rsid w:val="00BD3E0C"/>
    <w:rsid w:val="00BD40CB"/>
    <w:rsid w:val="00BD49F9"/>
    <w:rsid w:val="00BD5D8D"/>
    <w:rsid w:val="00BD61A0"/>
    <w:rsid w:val="00BD66D9"/>
    <w:rsid w:val="00BD6B54"/>
    <w:rsid w:val="00BD7170"/>
    <w:rsid w:val="00BD7972"/>
    <w:rsid w:val="00BD7EC2"/>
    <w:rsid w:val="00BE060B"/>
    <w:rsid w:val="00BE0C04"/>
    <w:rsid w:val="00BE0CBF"/>
    <w:rsid w:val="00BE1279"/>
    <w:rsid w:val="00BE1462"/>
    <w:rsid w:val="00BE19B0"/>
    <w:rsid w:val="00BE1B40"/>
    <w:rsid w:val="00BE1C7F"/>
    <w:rsid w:val="00BE2451"/>
    <w:rsid w:val="00BE36E1"/>
    <w:rsid w:val="00BE3A79"/>
    <w:rsid w:val="00BE44F3"/>
    <w:rsid w:val="00BE4FB7"/>
    <w:rsid w:val="00BE53A5"/>
    <w:rsid w:val="00BE5B27"/>
    <w:rsid w:val="00BE62F3"/>
    <w:rsid w:val="00BE630C"/>
    <w:rsid w:val="00BE702F"/>
    <w:rsid w:val="00BE79A6"/>
    <w:rsid w:val="00BE7A97"/>
    <w:rsid w:val="00BF032A"/>
    <w:rsid w:val="00BF154B"/>
    <w:rsid w:val="00BF2116"/>
    <w:rsid w:val="00BF21B7"/>
    <w:rsid w:val="00BF2541"/>
    <w:rsid w:val="00BF2CC5"/>
    <w:rsid w:val="00BF2FBF"/>
    <w:rsid w:val="00BF38AC"/>
    <w:rsid w:val="00BF3F9D"/>
    <w:rsid w:val="00BF46C0"/>
    <w:rsid w:val="00BF486D"/>
    <w:rsid w:val="00BF48C5"/>
    <w:rsid w:val="00BF73B9"/>
    <w:rsid w:val="00C00370"/>
    <w:rsid w:val="00C008B5"/>
    <w:rsid w:val="00C00DA3"/>
    <w:rsid w:val="00C015F2"/>
    <w:rsid w:val="00C016C4"/>
    <w:rsid w:val="00C036B3"/>
    <w:rsid w:val="00C03759"/>
    <w:rsid w:val="00C03C17"/>
    <w:rsid w:val="00C03ECF"/>
    <w:rsid w:val="00C04999"/>
    <w:rsid w:val="00C04F87"/>
    <w:rsid w:val="00C059A1"/>
    <w:rsid w:val="00C0631D"/>
    <w:rsid w:val="00C06D78"/>
    <w:rsid w:val="00C07024"/>
    <w:rsid w:val="00C070F9"/>
    <w:rsid w:val="00C07362"/>
    <w:rsid w:val="00C07901"/>
    <w:rsid w:val="00C07946"/>
    <w:rsid w:val="00C07A37"/>
    <w:rsid w:val="00C102E1"/>
    <w:rsid w:val="00C10BD0"/>
    <w:rsid w:val="00C10D1E"/>
    <w:rsid w:val="00C128C0"/>
    <w:rsid w:val="00C12CAA"/>
    <w:rsid w:val="00C13134"/>
    <w:rsid w:val="00C1395C"/>
    <w:rsid w:val="00C1542D"/>
    <w:rsid w:val="00C155BB"/>
    <w:rsid w:val="00C16263"/>
    <w:rsid w:val="00C1642C"/>
    <w:rsid w:val="00C16743"/>
    <w:rsid w:val="00C16F1C"/>
    <w:rsid w:val="00C17CBB"/>
    <w:rsid w:val="00C203F4"/>
    <w:rsid w:val="00C208E1"/>
    <w:rsid w:val="00C211B9"/>
    <w:rsid w:val="00C21772"/>
    <w:rsid w:val="00C21979"/>
    <w:rsid w:val="00C222EF"/>
    <w:rsid w:val="00C225BC"/>
    <w:rsid w:val="00C229F1"/>
    <w:rsid w:val="00C22F46"/>
    <w:rsid w:val="00C23287"/>
    <w:rsid w:val="00C235CE"/>
    <w:rsid w:val="00C23D61"/>
    <w:rsid w:val="00C2400E"/>
    <w:rsid w:val="00C24D52"/>
    <w:rsid w:val="00C24EF5"/>
    <w:rsid w:val="00C25393"/>
    <w:rsid w:val="00C257BF"/>
    <w:rsid w:val="00C2657B"/>
    <w:rsid w:val="00C266A8"/>
    <w:rsid w:val="00C26A79"/>
    <w:rsid w:val="00C26DFB"/>
    <w:rsid w:val="00C26E91"/>
    <w:rsid w:val="00C26F8A"/>
    <w:rsid w:val="00C272D4"/>
    <w:rsid w:val="00C2737B"/>
    <w:rsid w:val="00C27780"/>
    <w:rsid w:val="00C3000D"/>
    <w:rsid w:val="00C30659"/>
    <w:rsid w:val="00C30783"/>
    <w:rsid w:val="00C318FC"/>
    <w:rsid w:val="00C31E81"/>
    <w:rsid w:val="00C3210E"/>
    <w:rsid w:val="00C32197"/>
    <w:rsid w:val="00C32B63"/>
    <w:rsid w:val="00C32D74"/>
    <w:rsid w:val="00C34562"/>
    <w:rsid w:val="00C35195"/>
    <w:rsid w:val="00C359A9"/>
    <w:rsid w:val="00C35E9D"/>
    <w:rsid w:val="00C36288"/>
    <w:rsid w:val="00C36A0A"/>
    <w:rsid w:val="00C409B4"/>
    <w:rsid w:val="00C41E3F"/>
    <w:rsid w:val="00C41FF8"/>
    <w:rsid w:val="00C4215A"/>
    <w:rsid w:val="00C4236C"/>
    <w:rsid w:val="00C42741"/>
    <w:rsid w:val="00C44204"/>
    <w:rsid w:val="00C45D55"/>
    <w:rsid w:val="00C46625"/>
    <w:rsid w:val="00C46AD4"/>
    <w:rsid w:val="00C47044"/>
    <w:rsid w:val="00C470D3"/>
    <w:rsid w:val="00C4719A"/>
    <w:rsid w:val="00C47831"/>
    <w:rsid w:val="00C47909"/>
    <w:rsid w:val="00C47BF6"/>
    <w:rsid w:val="00C50555"/>
    <w:rsid w:val="00C50729"/>
    <w:rsid w:val="00C50B02"/>
    <w:rsid w:val="00C52CA6"/>
    <w:rsid w:val="00C52D9F"/>
    <w:rsid w:val="00C53A78"/>
    <w:rsid w:val="00C5597D"/>
    <w:rsid w:val="00C55DC4"/>
    <w:rsid w:val="00C5674F"/>
    <w:rsid w:val="00C57958"/>
    <w:rsid w:val="00C57C39"/>
    <w:rsid w:val="00C605C4"/>
    <w:rsid w:val="00C60D22"/>
    <w:rsid w:val="00C60D46"/>
    <w:rsid w:val="00C6100D"/>
    <w:rsid w:val="00C61591"/>
    <w:rsid w:val="00C6225C"/>
    <w:rsid w:val="00C62286"/>
    <w:rsid w:val="00C63188"/>
    <w:rsid w:val="00C63E9B"/>
    <w:rsid w:val="00C643D3"/>
    <w:rsid w:val="00C64BDB"/>
    <w:rsid w:val="00C656C4"/>
    <w:rsid w:val="00C657BA"/>
    <w:rsid w:val="00C65BA6"/>
    <w:rsid w:val="00C662EF"/>
    <w:rsid w:val="00C664B1"/>
    <w:rsid w:val="00C66A87"/>
    <w:rsid w:val="00C66F0E"/>
    <w:rsid w:val="00C673BD"/>
    <w:rsid w:val="00C67B70"/>
    <w:rsid w:val="00C7042B"/>
    <w:rsid w:val="00C70705"/>
    <w:rsid w:val="00C70986"/>
    <w:rsid w:val="00C7165A"/>
    <w:rsid w:val="00C71936"/>
    <w:rsid w:val="00C71FFC"/>
    <w:rsid w:val="00C721BE"/>
    <w:rsid w:val="00C72CA3"/>
    <w:rsid w:val="00C73130"/>
    <w:rsid w:val="00C734D0"/>
    <w:rsid w:val="00C74330"/>
    <w:rsid w:val="00C74A06"/>
    <w:rsid w:val="00C74D22"/>
    <w:rsid w:val="00C74DAD"/>
    <w:rsid w:val="00C74ECF"/>
    <w:rsid w:val="00C754F5"/>
    <w:rsid w:val="00C75A9F"/>
    <w:rsid w:val="00C75AC6"/>
    <w:rsid w:val="00C768B4"/>
    <w:rsid w:val="00C7759F"/>
    <w:rsid w:val="00C77731"/>
    <w:rsid w:val="00C802A2"/>
    <w:rsid w:val="00C8061A"/>
    <w:rsid w:val="00C808FC"/>
    <w:rsid w:val="00C80A77"/>
    <w:rsid w:val="00C8139D"/>
    <w:rsid w:val="00C81824"/>
    <w:rsid w:val="00C82195"/>
    <w:rsid w:val="00C83EF4"/>
    <w:rsid w:val="00C8465B"/>
    <w:rsid w:val="00C84EDF"/>
    <w:rsid w:val="00C84F96"/>
    <w:rsid w:val="00C85CAD"/>
    <w:rsid w:val="00C85DDA"/>
    <w:rsid w:val="00C86031"/>
    <w:rsid w:val="00C87480"/>
    <w:rsid w:val="00C877F6"/>
    <w:rsid w:val="00C91646"/>
    <w:rsid w:val="00C93141"/>
    <w:rsid w:val="00C939AC"/>
    <w:rsid w:val="00C93A72"/>
    <w:rsid w:val="00C9436B"/>
    <w:rsid w:val="00C947DC"/>
    <w:rsid w:val="00C95003"/>
    <w:rsid w:val="00C950B3"/>
    <w:rsid w:val="00C953F6"/>
    <w:rsid w:val="00C954E1"/>
    <w:rsid w:val="00C962CC"/>
    <w:rsid w:val="00C9646D"/>
    <w:rsid w:val="00C96690"/>
    <w:rsid w:val="00C97174"/>
    <w:rsid w:val="00C973DC"/>
    <w:rsid w:val="00C97CF9"/>
    <w:rsid w:val="00CA040C"/>
    <w:rsid w:val="00CA0B6E"/>
    <w:rsid w:val="00CA104E"/>
    <w:rsid w:val="00CA11F6"/>
    <w:rsid w:val="00CA1B2A"/>
    <w:rsid w:val="00CA1E89"/>
    <w:rsid w:val="00CA206A"/>
    <w:rsid w:val="00CA339B"/>
    <w:rsid w:val="00CA37EF"/>
    <w:rsid w:val="00CA46DF"/>
    <w:rsid w:val="00CA4766"/>
    <w:rsid w:val="00CA47D5"/>
    <w:rsid w:val="00CA49AF"/>
    <w:rsid w:val="00CA4BB1"/>
    <w:rsid w:val="00CA4F66"/>
    <w:rsid w:val="00CA58E7"/>
    <w:rsid w:val="00CA5F42"/>
    <w:rsid w:val="00CA6494"/>
    <w:rsid w:val="00CA6884"/>
    <w:rsid w:val="00CA704B"/>
    <w:rsid w:val="00CA722D"/>
    <w:rsid w:val="00CA76C8"/>
    <w:rsid w:val="00CA7972"/>
    <w:rsid w:val="00CA7BEA"/>
    <w:rsid w:val="00CA7EC6"/>
    <w:rsid w:val="00CB0105"/>
    <w:rsid w:val="00CB0922"/>
    <w:rsid w:val="00CB0CFB"/>
    <w:rsid w:val="00CB15E7"/>
    <w:rsid w:val="00CB1626"/>
    <w:rsid w:val="00CB1694"/>
    <w:rsid w:val="00CB1958"/>
    <w:rsid w:val="00CB1ADF"/>
    <w:rsid w:val="00CB1FBB"/>
    <w:rsid w:val="00CB3987"/>
    <w:rsid w:val="00CB3AD0"/>
    <w:rsid w:val="00CB41E6"/>
    <w:rsid w:val="00CB438D"/>
    <w:rsid w:val="00CB439E"/>
    <w:rsid w:val="00CB43A7"/>
    <w:rsid w:val="00CB5230"/>
    <w:rsid w:val="00CB6173"/>
    <w:rsid w:val="00CB638E"/>
    <w:rsid w:val="00CB66CF"/>
    <w:rsid w:val="00CB6BE9"/>
    <w:rsid w:val="00CB7010"/>
    <w:rsid w:val="00CB72A3"/>
    <w:rsid w:val="00CB7FB9"/>
    <w:rsid w:val="00CC1299"/>
    <w:rsid w:val="00CC1C6D"/>
    <w:rsid w:val="00CC30E1"/>
    <w:rsid w:val="00CC34F1"/>
    <w:rsid w:val="00CC39C3"/>
    <w:rsid w:val="00CC432D"/>
    <w:rsid w:val="00CC438A"/>
    <w:rsid w:val="00CC48CE"/>
    <w:rsid w:val="00CC4C7F"/>
    <w:rsid w:val="00CC4FC5"/>
    <w:rsid w:val="00CC5991"/>
    <w:rsid w:val="00CC5BA3"/>
    <w:rsid w:val="00CC5F4C"/>
    <w:rsid w:val="00CC6AD3"/>
    <w:rsid w:val="00CC6D0F"/>
    <w:rsid w:val="00CC6FF1"/>
    <w:rsid w:val="00CC7748"/>
    <w:rsid w:val="00CC7A08"/>
    <w:rsid w:val="00CC7EFC"/>
    <w:rsid w:val="00CD030E"/>
    <w:rsid w:val="00CD0471"/>
    <w:rsid w:val="00CD0BFC"/>
    <w:rsid w:val="00CD1180"/>
    <w:rsid w:val="00CD1249"/>
    <w:rsid w:val="00CD16F2"/>
    <w:rsid w:val="00CD241A"/>
    <w:rsid w:val="00CD2C43"/>
    <w:rsid w:val="00CD2C71"/>
    <w:rsid w:val="00CD2CC7"/>
    <w:rsid w:val="00CD30D1"/>
    <w:rsid w:val="00CD31C4"/>
    <w:rsid w:val="00CD3370"/>
    <w:rsid w:val="00CD35C4"/>
    <w:rsid w:val="00CD3E5F"/>
    <w:rsid w:val="00CD4195"/>
    <w:rsid w:val="00CD47FB"/>
    <w:rsid w:val="00CD48E0"/>
    <w:rsid w:val="00CD4BC5"/>
    <w:rsid w:val="00CD546D"/>
    <w:rsid w:val="00CD572D"/>
    <w:rsid w:val="00CD6049"/>
    <w:rsid w:val="00CD6482"/>
    <w:rsid w:val="00CD691D"/>
    <w:rsid w:val="00CE096F"/>
    <w:rsid w:val="00CE11FF"/>
    <w:rsid w:val="00CE17BF"/>
    <w:rsid w:val="00CE1FB0"/>
    <w:rsid w:val="00CE2431"/>
    <w:rsid w:val="00CE2A25"/>
    <w:rsid w:val="00CE32FF"/>
    <w:rsid w:val="00CE3686"/>
    <w:rsid w:val="00CE3962"/>
    <w:rsid w:val="00CE3C3A"/>
    <w:rsid w:val="00CE3EFA"/>
    <w:rsid w:val="00CE4404"/>
    <w:rsid w:val="00CE463B"/>
    <w:rsid w:val="00CE4E99"/>
    <w:rsid w:val="00CE4F65"/>
    <w:rsid w:val="00CE60E7"/>
    <w:rsid w:val="00CE6338"/>
    <w:rsid w:val="00CE71E0"/>
    <w:rsid w:val="00CE73C6"/>
    <w:rsid w:val="00CE7E56"/>
    <w:rsid w:val="00CE7F33"/>
    <w:rsid w:val="00CF01B8"/>
    <w:rsid w:val="00CF06DB"/>
    <w:rsid w:val="00CF0824"/>
    <w:rsid w:val="00CF0FEA"/>
    <w:rsid w:val="00CF1924"/>
    <w:rsid w:val="00CF1C15"/>
    <w:rsid w:val="00CF2EC6"/>
    <w:rsid w:val="00CF327E"/>
    <w:rsid w:val="00CF3682"/>
    <w:rsid w:val="00CF3E48"/>
    <w:rsid w:val="00CF50A7"/>
    <w:rsid w:val="00CF6498"/>
    <w:rsid w:val="00CF654D"/>
    <w:rsid w:val="00CF6E02"/>
    <w:rsid w:val="00CF6F3E"/>
    <w:rsid w:val="00CF7425"/>
    <w:rsid w:val="00CF7BA7"/>
    <w:rsid w:val="00D0010F"/>
    <w:rsid w:val="00D00BEC"/>
    <w:rsid w:val="00D0120C"/>
    <w:rsid w:val="00D01AC3"/>
    <w:rsid w:val="00D01BF0"/>
    <w:rsid w:val="00D022C7"/>
    <w:rsid w:val="00D025A6"/>
    <w:rsid w:val="00D039FD"/>
    <w:rsid w:val="00D0493F"/>
    <w:rsid w:val="00D0494E"/>
    <w:rsid w:val="00D055E9"/>
    <w:rsid w:val="00D0568D"/>
    <w:rsid w:val="00D05CC2"/>
    <w:rsid w:val="00D05D4B"/>
    <w:rsid w:val="00D05DE4"/>
    <w:rsid w:val="00D06C1F"/>
    <w:rsid w:val="00D06C9D"/>
    <w:rsid w:val="00D073FF"/>
    <w:rsid w:val="00D117E3"/>
    <w:rsid w:val="00D118C0"/>
    <w:rsid w:val="00D121A3"/>
    <w:rsid w:val="00D129E6"/>
    <w:rsid w:val="00D12BBF"/>
    <w:rsid w:val="00D12D1A"/>
    <w:rsid w:val="00D12FFA"/>
    <w:rsid w:val="00D13D36"/>
    <w:rsid w:val="00D13EEB"/>
    <w:rsid w:val="00D1407C"/>
    <w:rsid w:val="00D14B69"/>
    <w:rsid w:val="00D16088"/>
    <w:rsid w:val="00D16136"/>
    <w:rsid w:val="00D162FD"/>
    <w:rsid w:val="00D16A26"/>
    <w:rsid w:val="00D17547"/>
    <w:rsid w:val="00D17A23"/>
    <w:rsid w:val="00D200C8"/>
    <w:rsid w:val="00D2045F"/>
    <w:rsid w:val="00D205AC"/>
    <w:rsid w:val="00D215F1"/>
    <w:rsid w:val="00D22391"/>
    <w:rsid w:val="00D22A50"/>
    <w:rsid w:val="00D22DFA"/>
    <w:rsid w:val="00D233DA"/>
    <w:rsid w:val="00D234AF"/>
    <w:rsid w:val="00D23969"/>
    <w:rsid w:val="00D23BA2"/>
    <w:rsid w:val="00D24B65"/>
    <w:rsid w:val="00D24DD6"/>
    <w:rsid w:val="00D252ED"/>
    <w:rsid w:val="00D25C31"/>
    <w:rsid w:val="00D25F0D"/>
    <w:rsid w:val="00D267F6"/>
    <w:rsid w:val="00D27C97"/>
    <w:rsid w:val="00D305B6"/>
    <w:rsid w:val="00D307A6"/>
    <w:rsid w:val="00D30A6E"/>
    <w:rsid w:val="00D31508"/>
    <w:rsid w:val="00D31FEB"/>
    <w:rsid w:val="00D323B7"/>
    <w:rsid w:val="00D32B3C"/>
    <w:rsid w:val="00D330AC"/>
    <w:rsid w:val="00D342A7"/>
    <w:rsid w:val="00D349F1"/>
    <w:rsid w:val="00D3527E"/>
    <w:rsid w:val="00D353A7"/>
    <w:rsid w:val="00D35922"/>
    <w:rsid w:val="00D35D79"/>
    <w:rsid w:val="00D360B4"/>
    <w:rsid w:val="00D36753"/>
    <w:rsid w:val="00D372C4"/>
    <w:rsid w:val="00D40350"/>
    <w:rsid w:val="00D40737"/>
    <w:rsid w:val="00D40980"/>
    <w:rsid w:val="00D40B0C"/>
    <w:rsid w:val="00D41759"/>
    <w:rsid w:val="00D41893"/>
    <w:rsid w:val="00D42198"/>
    <w:rsid w:val="00D425A9"/>
    <w:rsid w:val="00D42C35"/>
    <w:rsid w:val="00D42F28"/>
    <w:rsid w:val="00D4355D"/>
    <w:rsid w:val="00D4394A"/>
    <w:rsid w:val="00D4410E"/>
    <w:rsid w:val="00D44188"/>
    <w:rsid w:val="00D4424B"/>
    <w:rsid w:val="00D442CE"/>
    <w:rsid w:val="00D444F2"/>
    <w:rsid w:val="00D44A43"/>
    <w:rsid w:val="00D44F4C"/>
    <w:rsid w:val="00D451EE"/>
    <w:rsid w:val="00D46F55"/>
    <w:rsid w:val="00D47347"/>
    <w:rsid w:val="00D47847"/>
    <w:rsid w:val="00D508CF"/>
    <w:rsid w:val="00D5104A"/>
    <w:rsid w:val="00D51AC0"/>
    <w:rsid w:val="00D51E70"/>
    <w:rsid w:val="00D520AD"/>
    <w:rsid w:val="00D52554"/>
    <w:rsid w:val="00D526C2"/>
    <w:rsid w:val="00D527A5"/>
    <w:rsid w:val="00D52E52"/>
    <w:rsid w:val="00D5309A"/>
    <w:rsid w:val="00D536DC"/>
    <w:rsid w:val="00D53D15"/>
    <w:rsid w:val="00D54833"/>
    <w:rsid w:val="00D54D08"/>
    <w:rsid w:val="00D54ECB"/>
    <w:rsid w:val="00D554FA"/>
    <w:rsid w:val="00D55EDB"/>
    <w:rsid w:val="00D56CBA"/>
    <w:rsid w:val="00D57547"/>
    <w:rsid w:val="00D5757A"/>
    <w:rsid w:val="00D5770F"/>
    <w:rsid w:val="00D57A15"/>
    <w:rsid w:val="00D6077C"/>
    <w:rsid w:val="00D60BB1"/>
    <w:rsid w:val="00D60CC1"/>
    <w:rsid w:val="00D61D90"/>
    <w:rsid w:val="00D625E9"/>
    <w:rsid w:val="00D62719"/>
    <w:rsid w:val="00D62AC9"/>
    <w:rsid w:val="00D62B64"/>
    <w:rsid w:val="00D62C8E"/>
    <w:rsid w:val="00D63D36"/>
    <w:rsid w:val="00D63D8E"/>
    <w:rsid w:val="00D63F58"/>
    <w:rsid w:val="00D6485A"/>
    <w:rsid w:val="00D64CEA"/>
    <w:rsid w:val="00D64DA8"/>
    <w:rsid w:val="00D64FAD"/>
    <w:rsid w:val="00D654C7"/>
    <w:rsid w:val="00D657E8"/>
    <w:rsid w:val="00D663BD"/>
    <w:rsid w:val="00D666DA"/>
    <w:rsid w:val="00D668F6"/>
    <w:rsid w:val="00D669D7"/>
    <w:rsid w:val="00D678E7"/>
    <w:rsid w:val="00D67DA5"/>
    <w:rsid w:val="00D67F94"/>
    <w:rsid w:val="00D702CB"/>
    <w:rsid w:val="00D70B71"/>
    <w:rsid w:val="00D7181F"/>
    <w:rsid w:val="00D71AFE"/>
    <w:rsid w:val="00D725F5"/>
    <w:rsid w:val="00D728B5"/>
    <w:rsid w:val="00D72C0D"/>
    <w:rsid w:val="00D72D19"/>
    <w:rsid w:val="00D73885"/>
    <w:rsid w:val="00D73897"/>
    <w:rsid w:val="00D744E7"/>
    <w:rsid w:val="00D7463B"/>
    <w:rsid w:val="00D7519D"/>
    <w:rsid w:val="00D755AA"/>
    <w:rsid w:val="00D75757"/>
    <w:rsid w:val="00D760A9"/>
    <w:rsid w:val="00D765C0"/>
    <w:rsid w:val="00D767F9"/>
    <w:rsid w:val="00D76E5F"/>
    <w:rsid w:val="00D77263"/>
    <w:rsid w:val="00D80231"/>
    <w:rsid w:val="00D8039D"/>
    <w:rsid w:val="00D80802"/>
    <w:rsid w:val="00D81026"/>
    <w:rsid w:val="00D8103A"/>
    <w:rsid w:val="00D81A0E"/>
    <w:rsid w:val="00D81E72"/>
    <w:rsid w:val="00D82520"/>
    <w:rsid w:val="00D8298A"/>
    <w:rsid w:val="00D83A6E"/>
    <w:rsid w:val="00D83B42"/>
    <w:rsid w:val="00D83E4A"/>
    <w:rsid w:val="00D8439E"/>
    <w:rsid w:val="00D843F9"/>
    <w:rsid w:val="00D851F4"/>
    <w:rsid w:val="00D85FA9"/>
    <w:rsid w:val="00D866A4"/>
    <w:rsid w:val="00D871A8"/>
    <w:rsid w:val="00D875DB"/>
    <w:rsid w:val="00D87624"/>
    <w:rsid w:val="00D902DC"/>
    <w:rsid w:val="00D9063F"/>
    <w:rsid w:val="00D906BF"/>
    <w:rsid w:val="00D9083B"/>
    <w:rsid w:val="00D914DE"/>
    <w:rsid w:val="00D915BF"/>
    <w:rsid w:val="00D91754"/>
    <w:rsid w:val="00D91B68"/>
    <w:rsid w:val="00D922E2"/>
    <w:rsid w:val="00D92954"/>
    <w:rsid w:val="00D929EB"/>
    <w:rsid w:val="00D92F3B"/>
    <w:rsid w:val="00D92F41"/>
    <w:rsid w:val="00D931FC"/>
    <w:rsid w:val="00D94062"/>
    <w:rsid w:val="00D959AB"/>
    <w:rsid w:val="00D95C43"/>
    <w:rsid w:val="00D95D17"/>
    <w:rsid w:val="00D96307"/>
    <w:rsid w:val="00D9664C"/>
    <w:rsid w:val="00D96AED"/>
    <w:rsid w:val="00D96C37"/>
    <w:rsid w:val="00D97302"/>
    <w:rsid w:val="00D97A93"/>
    <w:rsid w:val="00DA0DF9"/>
    <w:rsid w:val="00DA18B7"/>
    <w:rsid w:val="00DA1BE4"/>
    <w:rsid w:val="00DA22C8"/>
    <w:rsid w:val="00DA2FA7"/>
    <w:rsid w:val="00DA30F8"/>
    <w:rsid w:val="00DA32E5"/>
    <w:rsid w:val="00DA3332"/>
    <w:rsid w:val="00DA36A8"/>
    <w:rsid w:val="00DA3EEC"/>
    <w:rsid w:val="00DA4453"/>
    <w:rsid w:val="00DA56DC"/>
    <w:rsid w:val="00DA5800"/>
    <w:rsid w:val="00DA5B93"/>
    <w:rsid w:val="00DA68FC"/>
    <w:rsid w:val="00DA6F89"/>
    <w:rsid w:val="00DA7719"/>
    <w:rsid w:val="00DA7995"/>
    <w:rsid w:val="00DA7E95"/>
    <w:rsid w:val="00DB0167"/>
    <w:rsid w:val="00DB0442"/>
    <w:rsid w:val="00DB0DBF"/>
    <w:rsid w:val="00DB1188"/>
    <w:rsid w:val="00DB1366"/>
    <w:rsid w:val="00DB16A4"/>
    <w:rsid w:val="00DB1BD0"/>
    <w:rsid w:val="00DB1D61"/>
    <w:rsid w:val="00DB26D8"/>
    <w:rsid w:val="00DB2837"/>
    <w:rsid w:val="00DB2BF6"/>
    <w:rsid w:val="00DB3275"/>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22E"/>
    <w:rsid w:val="00DB72EB"/>
    <w:rsid w:val="00DB79AA"/>
    <w:rsid w:val="00DC00B3"/>
    <w:rsid w:val="00DC0345"/>
    <w:rsid w:val="00DC0B5B"/>
    <w:rsid w:val="00DC110A"/>
    <w:rsid w:val="00DC233A"/>
    <w:rsid w:val="00DC2351"/>
    <w:rsid w:val="00DC296D"/>
    <w:rsid w:val="00DC356D"/>
    <w:rsid w:val="00DC3F79"/>
    <w:rsid w:val="00DC4BD7"/>
    <w:rsid w:val="00DC4DA7"/>
    <w:rsid w:val="00DC592B"/>
    <w:rsid w:val="00DC69D6"/>
    <w:rsid w:val="00DC77E2"/>
    <w:rsid w:val="00DD0135"/>
    <w:rsid w:val="00DD1B15"/>
    <w:rsid w:val="00DD1E8E"/>
    <w:rsid w:val="00DD27B7"/>
    <w:rsid w:val="00DD29C0"/>
    <w:rsid w:val="00DD2B9D"/>
    <w:rsid w:val="00DD2C12"/>
    <w:rsid w:val="00DD33AE"/>
    <w:rsid w:val="00DD3411"/>
    <w:rsid w:val="00DD3696"/>
    <w:rsid w:val="00DD3844"/>
    <w:rsid w:val="00DD3B08"/>
    <w:rsid w:val="00DD4A6D"/>
    <w:rsid w:val="00DD5001"/>
    <w:rsid w:val="00DD5665"/>
    <w:rsid w:val="00DD5E73"/>
    <w:rsid w:val="00DD6121"/>
    <w:rsid w:val="00DD64E2"/>
    <w:rsid w:val="00DD6F9E"/>
    <w:rsid w:val="00DD71B6"/>
    <w:rsid w:val="00DD7818"/>
    <w:rsid w:val="00DD7F53"/>
    <w:rsid w:val="00DE0127"/>
    <w:rsid w:val="00DE0B62"/>
    <w:rsid w:val="00DE1311"/>
    <w:rsid w:val="00DE17E0"/>
    <w:rsid w:val="00DE2014"/>
    <w:rsid w:val="00DE2373"/>
    <w:rsid w:val="00DE25F6"/>
    <w:rsid w:val="00DE287A"/>
    <w:rsid w:val="00DE2C15"/>
    <w:rsid w:val="00DE2E6E"/>
    <w:rsid w:val="00DE35CA"/>
    <w:rsid w:val="00DE3A26"/>
    <w:rsid w:val="00DE3FF1"/>
    <w:rsid w:val="00DE40AB"/>
    <w:rsid w:val="00DE40D7"/>
    <w:rsid w:val="00DE4390"/>
    <w:rsid w:val="00DE44AC"/>
    <w:rsid w:val="00DE491A"/>
    <w:rsid w:val="00DE5603"/>
    <w:rsid w:val="00DE6AF2"/>
    <w:rsid w:val="00DE6BA4"/>
    <w:rsid w:val="00DE6C08"/>
    <w:rsid w:val="00DE76BA"/>
    <w:rsid w:val="00DE791F"/>
    <w:rsid w:val="00DE7A14"/>
    <w:rsid w:val="00DE7AD4"/>
    <w:rsid w:val="00DF032B"/>
    <w:rsid w:val="00DF0FD3"/>
    <w:rsid w:val="00DF13AF"/>
    <w:rsid w:val="00DF2412"/>
    <w:rsid w:val="00DF2432"/>
    <w:rsid w:val="00DF284F"/>
    <w:rsid w:val="00DF2999"/>
    <w:rsid w:val="00DF2E87"/>
    <w:rsid w:val="00DF2F86"/>
    <w:rsid w:val="00DF33E0"/>
    <w:rsid w:val="00DF35EC"/>
    <w:rsid w:val="00DF3BCA"/>
    <w:rsid w:val="00DF4457"/>
    <w:rsid w:val="00DF4539"/>
    <w:rsid w:val="00DF4589"/>
    <w:rsid w:val="00DF5972"/>
    <w:rsid w:val="00DF5F14"/>
    <w:rsid w:val="00DF657A"/>
    <w:rsid w:val="00DF6B1F"/>
    <w:rsid w:val="00DF71F0"/>
    <w:rsid w:val="00DF76C1"/>
    <w:rsid w:val="00E0043F"/>
    <w:rsid w:val="00E00E53"/>
    <w:rsid w:val="00E01CB6"/>
    <w:rsid w:val="00E01D02"/>
    <w:rsid w:val="00E02773"/>
    <w:rsid w:val="00E02E6D"/>
    <w:rsid w:val="00E03532"/>
    <w:rsid w:val="00E0370C"/>
    <w:rsid w:val="00E045F7"/>
    <w:rsid w:val="00E04A2B"/>
    <w:rsid w:val="00E05999"/>
    <w:rsid w:val="00E060E3"/>
    <w:rsid w:val="00E067C1"/>
    <w:rsid w:val="00E06904"/>
    <w:rsid w:val="00E06D63"/>
    <w:rsid w:val="00E06FBA"/>
    <w:rsid w:val="00E071AA"/>
    <w:rsid w:val="00E07EA6"/>
    <w:rsid w:val="00E1010A"/>
    <w:rsid w:val="00E10285"/>
    <w:rsid w:val="00E10F17"/>
    <w:rsid w:val="00E11F68"/>
    <w:rsid w:val="00E1275B"/>
    <w:rsid w:val="00E12CAB"/>
    <w:rsid w:val="00E12F38"/>
    <w:rsid w:val="00E135AC"/>
    <w:rsid w:val="00E13675"/>
    <w:rsid w:val="00E1397B"/>
    <w:rsid w:val="00E13CFB"/>
    <w:rsid w:val="00E13FD7"/>
    <w:rsid w:val="00E140E1"/>
    <w:rsid w:val="00E1446D"/>
    <w:rsid w:val="00E149FF"/>
    <w:rsid w:val="00E15622"/>
    <w:rsid w:val="00E15782"/>
    <w:rsid w:val="00E16248"/>
    <w:rsid w:val="00E2041D"/>
    <w:rsid w:val="00E20B52"/>
    <w:rsid w:val="00E2120A"/>
    <w:rsid w:val="00E2165B"/>
    <w:rsid w:val="00E218C0"/>
    <w:rsid w:val="00E21911"/>
    <w:rsid w:val="00E22425"/>
    <w:rsid w:val="00E22ADC"/>
    <w:rsid w:val="00E232D1"/>
    <w:rsid w:val="00E234F5"/>
    <w:rsid w:val="00E2352C"/>
    <w:rsid w:val="00E2399D"/>
    <w:rsid w:val="00E23AC4"/>
    <w:rsid w:val="00E23E72"/>
    <w:rsid w:val="00E2425A"/>
    <w:rsid w:val="00E24812"/>
    <w:rsid w:val="00E264AC"/>
    <w:rsid w:val="00E26A97"/>
    <w:rsid w:val="00E2766E"/>
    <w:rsid w:val="00E278C5"/>
    <w:rsid w:val="00E300F2"/>
    <w:rsid w:val="00E30E76"/>
    <w:rsid w:val="00E30F98"/>
    <w:rsid w:val="00E31AFC"/>
    <w:rsid w:val="00E31DDE"/>
    <w:rsid w:val="00E32B88"/>
    <w:rsid w:val="00E32F9C"/>
    <w:rsid w:val="00E33178"/>
    <w:rsid w:val="00E33577"/>
    <w:rsid w:val="00E337EB"/>
    <w:rsid w:val="00E339C1"/>
    <w:rsid w:val="00E33E76"/>
    <w:rsid w:val="00E34522"/>
    <w:rsid w:val="00E34A04"/>
    <w:rsid w:val="00E3505A"/>
    <w:rsid w:val="00E351AC"/>
    <w:rsid w:val="00E35225"/>
    <w:rsid w:val="00E352FB"/>
    <w:rsid w:val="00E35623"/>
    <w:rsid w:val="00E35BBD"/>
    <w:rsid w:val="00E35F77"/>
    <w:rsid w:val="00E36CE2"/>
    <w:rsid w:val="00E370BC"/>
    <w:rsid w:val="00E37956"/>
    <w:rsid w:val="00E37F85"/>
    <w:rsid w:val="00E401F7"/>
    <w:rsid w:val="00E406F5"/>
    <w:rsid w:val="00E40AF6"/>
    <w:rsid w:val="00E40B85"/>
    <w:rsid w:val="00E40E63"/>
    <w:rsid w:val="00E416DB"/>
    <w:rsid w:val="00E4353E"/>
    <w:rsid w:val="00E44D6D"/>
    <w:rsid w:val="00E44DCF"/>
    <w:rsid w:val="00E457AC"/>
    <w:rsid w:val="00E46074"/>
    <w:rsid w:val="00E466EB"/>
    <w:rsid w:val="00E46D3C"/>
    <w:rsid w:val="00E47134"/>
    <w:rsid w:val="00E475A7"/>
    <w:rsid w:val="00E47634"/>
    <w:rsid w:val="00E4770E"/>
    <w:rsid w:val="00E4774C"/>
    <w:rsid w:val="00E50706"/>
    <w:rsid w:val="00E5148F"/>
    <w:rsid w:val="00E53878"/>
    <w:rsid w:val="00E53F04"/>
    <w:rsid w:val="00E53F12"/>
    <w:rsid w:val="00E5425D"/>
    <w:rsid w:val="00E5486E"/>
    <w:rsid w:val="00E54C88"/>
    <w:rsid w:val="00E54E54"/>
    <w:rsid w:val="00E55188"/>
    <w:rsid w:val="00E5572F"/>
    <w:rsid w:val="00E560B5"/>
    <w:rsid w:val="00E567C6"/>
    <w:rsid w:val="00E56DFC"/>
    <w:rsid w:val="00E60B1A"/>
    <w:rsid w:val="00E61291"/>
    <w:rsid w:val="00E6355F"/>
    <w:rsid w:val="00E640D0"/>
    <w:rsid w:val="00E64202"/>
    <w:rsid w:val="00E64768"/>
    <w:rsid w:val="00E65AE7"/>
    <w:rsid w:val="00E66084"/>
    <w:rsid w:val="00E664A1"/>
    <w:rsid w:val="00E67037"/>
    <w:rsid w:val="00E674E1"/>
    <w:rsid w:val="00E6767D"/>
    <w:rsid w:val="00E678C0"/>
    <w:rsid w:val="00E67E81"/>
    <w:rsid w:val="00E720E0"/>
    <w:rsid w:val="00E721BB"/>
    <w:rsid w:val="00E723A8"/>
    <w:rsid w:val="00E727B9"/>
    <w:rsid w:val="00E72856"/>
    <w:rsid w:val="00E7432C"/>
    <w:rsid w:val="00E74736"/>
    <w:rsid w:val="00E74851"/>
    <w:rsid w:val="00E74CA4"/>
    <w:rsid w:val="00E74F0A"/>
    <w:rsid w:val="00E7570C"/>
    <w:rsid w:val="00E75A6C"/>
    <w:rsid w:val="00E76125"/>
    <w:rsid w:val="00E7673B"/>
    <w:rsid w:val="00E76856"/>
    <w:rsid w:val="00E77081"/>
    <w:rsid w:val="00E77395"/>
    <w:rsid w:val="00E775CD"/>
    <w:rsid w:val="00E77E9D"/>
    <w:rsid w:val="00E803B7"/>
    <w:rsid w:val="00E80840"/>
    <w:rsid w:val="00E813AD"/>
    <w:rsid w:val="00E831E6"/>
    <w:rsid w:val="00E83CD9"/>
    <w:rsid w:val="00E842B0"/>
    <w:rsid w:val="00E847A0"/>
    <w:rsid w:val="00E84A73"/>
    <w:rsid w:val="00E84B46"/>
    <w:rsid w:val="00E8512F"/>
    <w:rsid w:val="00E85231"/>
    <w:rsid w:val="00E853AA"/>
    <w:rsid w:val="00E85490"/>
    <w:rsid w:val="00E90A41"/>
    <w:rsid w:val="00E91D67"/>
    <w:rsid w:val="00E92382"/>
    <w:rsid w:val="00E924BC"/>
    <w:rsid w:val="00E9287F"/>
    <w:rsid w:val="00E92AE4"/>
    <w:rsid w:val="00E932AF"/>
    <w:rsid w:val="00E93C2B"/>
    <w:rsid w:val="00E93FD2"/>
    <w:rsid w:val="00E94099"/>
    <w:rsid w:val="00E94A79"/>
    <w:rsid w:val="00E94DB6"/>
    <w:rsid w:val="00E95003"/>
    <w:rsid w:val="00E95EB4"/>
    <w:rsid w:val="00E95EF9"/>
    <w:rsid w:val="00E9616D"/>
    <w:rsid w:val="00E962A7"/>
    <w:rsid w:val="00E965D7"/>
    <w:rsid w:val="00E9681F"/>
    <w:rsid w:val="00E969EB"/>
    <w:rsid w:val="00EA12DC"/>
    <w:rsid w:val="00EA13EF"/>
    <w:rsid w:val="00EA1B86"/>
    <w:rsid w:val="00EA2864"/>
    <w:rsid w:val="00EA2ABA"/>
    <w:rsid w:val="00EA3800"/>
    <w:rsid w:val="00EA38CB"/>
    <w:rsid w:val="00EA3ABA"/>
    <w:rsid w:val="00EA4866"/>
    <w:rsid w:val="00EA4997"/>
    <w:rsid w:val="00EA4C1B"/>
    <w:rsid w:val="00EA59C3"/>
    <w:rsid w:val="00EA61D3"/>
    <w:rsid w:val="00EA669A"/>
    <w:rsid w:val="00EA7290"/>
    <w:rsid w:val="00EA75F2"/>
    <w:rsid w:val="00EB0B18"/>
    <w:rsid w:val="00EB11B2"/>
    <w:rsid w:val="00EB1D78"/>
    <w:rsid w:val="00EB20EA"/>
    <w:rsid w:val="00EB21A8"/>
    <w:rsid w:val="00EB2CD1"/>
    <w:rsid w:val="00EB311E"/>
    <w:rsid w:val="00EB32E0"/>
    <w:rsid w:val="00EB36DC"/>
    <w:rsid w:val="00EB3928"/>
    <w:rsid w:val="00EB3B55"/>
    <w:rsid w:val="00EB4055"/>
    <w:rsid w:val="00EB4E75"/>
    <w:rsid w:val="00EB5C69"/>
    <w:rsid w:val="00EB6935"/>
    <w:rsid w:val="00EB6993"/>
    <w:rsid w:val="00EC019C"/>
    <w:rsid w:val="00EC01F2"/>
    <w:rsid w:val="00EC0312"/>
    <w:rsid w:val="00EC2C3D"/>
    <w:rsid w:val="00EC2D07"/>
    <w:rsid w:val="00EC2D1B"/>
    <w:rsid w:val="00EC3775"/>
    <w:rsid w:val="00EC404E"/>
    <w:rsid w:val="00EC51B5"/>
    <w:rsid w:val="00EC51FD"/>
    <w:rsid w:val="00EC54E0"/>
    <w:rsid w:val="00EC590D"/>
    <w:rsid w:val="00EC6055"/>
    <w:rsid w:val="00EC6E9E"/>
    <w:rsid w:val="00EC6F0E"/>
    <w:rsid w:val="00EC70DE"/>
    <w:rsid w:val="00ED022E"/>
    <w:rsid w:val="00ED099D"/>
    <w:rsid w:val="00ED0A70"/>
    <w:rsid w:val="00ED0FBB"/>
    <w:rsid w:val="00ED17D0"/>
    <w:rsid w:val="00ED20CB"/>
    <w:rsid w:val="00ED2156"/>
    <w:rsid w:val="00ED2D6E"/>
    <w:rsid w:val="00ED302C"/>
    <w:rsid w:val="00ED348C"/>
    <w:rsid w:val="00ED36AD"/>
    <w:rsid w:val="00ED3A8B"/>
    <w:rsid w:val="00ED401D"/>
    <w:rsid w:val="00ED4691"/>
    <w:rsid w:val="00ED489A"/>
    <w:rsid w:val="00ED49D6"/>
    <w:rsid w:val="00ED6B6F"/>
    <w:rsid w:val="00ED6D22"/>
    <w:rsid w:val="00ED6E58"/>
    <w:rsid w:val="00ED6ECA"/>
    <w:rsid w:val="00ED7FBF"/>
    <w:rsid w:val="00EE09A5"/>
    <w:rsid w:val="00EE0F04"/>
    <w:rsid w:val="00EE187A"/>
    <w:rsid w:val="00EE237A"/>
    <w:rsid w:val="00EE28D6"/>
    <w:rsid w:val="00EE33B4"/>
    <w:rsid w:val="00EE42D7"/>
    <w:rsid w:val="00EE4E8F"/>
    <w:rsid w:val="00EE5145"/>
    <w:rsid w:val="00EE5256"/>
    <w:rsid w:val="00EE5C91"/>
    <w:rsid w:val="00EE6047"/>
    <w:rsid w:val="00EE6159"/>
    <w:rsid w:val="00EE646C"/>
    <w:rsid w:val="00EE65B4"/>
    <w:rsid w:val="00EE6E44"/>
    <w:rsid w:val="00EE709F"/>
    <w:rsid w:val="00EE798B"/>
    <w:rsid w:val="00EE7A57"/>
    <w:rsid w:val="00EE7CBA"/>
    <w:rsid w:val="00EF0459"/>
    <w:rsid w:val="00EF0F3E"/>
    <w:rsid w:val="00EF136F"/>
    <w:rsid w:val="00EF1514"/>
    <w:rsid w:val="00EF162B"/>
    <w:rsid w:val="00EF19C0"/>
    <w:rsid w:val="00EF1EF8"/>
    <w:rsid w:val="00EF1F94"/>
    <w:rsid w:val="00EF2CF9"/>
    <w:rsid w:val="00EF2DFA"/>
    <w:rsid w:val="00EF3D53"/>
    <w:rsid w:val="00EF44F4"/>
    <w:rsid w:val="00EF4F5B"/>
    <w:rsid w:val="00EF5D7F"/>
    <w:rsid w:val="00EF66D0"/>
    <w:rsid w:val="00EF68FC"/>
    <w:rsid w:val="00F0024D"/>
    <w:rsid w:val="00F003FE"/>
    <w:rsid w:val="00F005F2"/>
    <w:rsid w:val="00F00EFA"/>
    <w:rsid w:val="00F015F7"/>
    <w:rsid w:val="00F02126"/>
    <w:rsid w:val="00F02949"/>
    <w:rsid w:val="00F02A5D"/>
    <w:rsid w:val="00F03472"/>
    <w:rsid w:val="00F038D8"/>
    <w:rsid w:val="00F03DC7"/>
    <w:rsid w:val="00F03F48"/>
    <w:rsid w:val="00F045EE"/>
    <w:rsid w:val="00F04E08"/>
    <w:rsid w:val="00F05341"/>
    <w:rsid w:val="00F05702"/>
    <w:rsid w:val="00F06423"/>
    <w:rsid w:val="00F07776"/>
    <w:rsid w:val="00F07EE7"/>
    <w:rsid w:val="00F07F5F"/>
    <w:rsid w:val="00F101CA"/>
    <w:rsid w:val="00F107CF"/>
    <w:rsid w:val="00F11344"/>
    <w:rsid w:val="00F11B42"/>
    <w:rsid w:val="00F12239"/>
    <w:rsid w:val="00F12370"/>
    <w:rsid w:val="00F129E7"/>
    <w:rsid w:val="00F12B7C"/>
    <w:rsid w:val="00F1385B"/>
    <w:rsid w:val="00F13AF5"/>
    <w:rsid w:val="00F142A4"/>
    <w:rsid w:val="00F144AA"/>
    <w:rsid w:val="00F15F11"/>
    <w:rsid w:val="00F16AEA"/>
    <w:rsid w:val="00F16CFA"/>
    <w:rsid w:val="00F174C8"/>
    <w:rsid w:val="00F17696"/>
    <w:rsid w:val="00F176B8"/>
    <w:rsid w:val="00F17BA1"/>
    <w:rsid w:val="00F20382"/>
    <w:rsid w:val="00F20E7B"/>
    <w:rsid w:val="00F20F3B"/>
    <w:rsid w:val="00F2129D"/>
    <w:rsid w:val="00F212F5"/>
    <w:rsid w:val="00F21470"/>
    <w:rsid w:val="00F2201D"/>
    <w:rsid w:val="00F23095"/>
    <w:rsid w:val="00F2343B"/>
    <w:rsid w:val="00F238C4"/>
    <w:rsid w:val="00F25247"/>
    <w:rsid w:val="00F25257"/>
    <w:rsid w:val="00F25A09"/>
    <w:rsid w:val="00F261C3"/>
    <w:rsid w:val="00F26468"/>
    <w:rsid w:val="00F26BE9"/>
    <w:rsid w:val="00F2707B"/>
    <w:rsid w:val="00F2758A"/>
    <w:rsid w:val="00F27674"/>
    <w:rsid w:val="00F27701"/>
    <w:rsid w:val="00F27750"/>
    <w:rsid w:val="00F2776B"/>
    <w:rsid w:val="00F27881"/>
    <w:rsid w:val="00F30149"/>
    <w:rsid w:val="00F3073C"/>
    <w:rsid w:val="00F3097A"/>
    <w:rsid w:val="00F30BC4"/>
    <w:rsid w:val="00F31256"/>
    <w:rsid w:val="00F32178"/>
    <w:rsid w:val="00F331DD"/>
    <w:rsid w:val="00F33265"/>
    <w:rsid w:val="00F34861"/>
    <w:rsid w:val="00F34F7F"/>
    <w:rsid w:val="00F35303"/>
    <w:rsid w:val="00F35530"/>
    <w:rsid w:val="00F35669"/>
    <w:rsid w:val="00F35FE8"/>
    <w:rsid w:val="00F36B77"/>
    <w:rsid w:val="00F37099"/>
    <w:rsid w:val="00F374D0"/>
    <w:rsid w:val="00F37890"/>
    <w:rsid w:val="00F404E2"/>
    <w:rsid w:val="00F40AB2"/>
    <w:rsid w:val="00F40CCB"/>
    <w:rsid w:val="00F40CEB"/>
    <w:rsid w:val="00F411B2"/>
    <w:rsid w:val="00F414AE"/>
    <w:rsid w:val="00F41FB2"/>
    <w:rsid w:val="00F42064"/>
    <w:rsid w:val="00F42EFB"/>
    <w:rsid w:val="00F4379E"/>
    <w:rsid w:val="00F43B0B"/>
    <w:rsid w:val="00F43C06"/>
    <w:rsid w:val="00F4479D"/>
    <w:rsid w:val="00F44D08"/>
    <w:rsid w:val="00F45F92"/>
    <w:rsid w:val="00F462C4"/>
    <w:rsid w:val="00F46716"/>
    <w:rsid w:val="00F46A1E"/>
    <w:rsid w:val="00F46BC6"/>
    <w:rsid w:val="00F4756F"/>
    <w:rsid w:val="00F476DB"/>
    <w:rsid w:val="00F47AAD"/>
    <w:rsid w:val="00F47EF1"/>
    <w:rsid w:val="00F5158F"/>
    <w:rsid w:val="00F51735"/>
    <w:rsid w:val="00F51BF4"/>
    <w:rsid w:val="00F51D41"/>
    <w:rsid w:val="00F526A3"/>
    <w:rsid w:val="00F52A93"/>
    <w:rsid w:val="00F52B4A"/>
    <w:rsid w:val="00F533A4"/>
    <w:rsid w:val="00F534AB"/>
    <w:rsid w:val="00F541E4"/>
    <w:rsid w:val="00F5466C"/>
    <w:rsid w:val="00F5486B"/>
    <w:rsid w:val="00F54C34"/>
    <w:rsid w:val="00F551D4"/>
    <w:rsid w:val="00F57623"/>
    <w:rsid w:val="00F5797A"/>
    <w:rsid w:val="00F600C3"/>
    <w:rsid w:val="00F60575"/>
    <w:rsid w:val="00F60688"/>
    <w:rsid w:val="00F606B3"/>
    <w:rsid w:val="00F60BF5"/>
    <w:rsid w:val="00F61416"/>
    <w:rsid w:val="00F61A6C"/>
    <w:rsid w:val="00F63205"/>
    <w:rsid w:val="00F634E5"/>
    <w:rsid w:val="00F641F1"/>
    <w:rsid w:val="00F64D1F"/>
    <w:rsid w:val="00F64E4C"/>
    <w:rsid w:val="00F65CCC"/>
    <w:rsid w:val="00F65EDB"/>
    <w:rsid w:val="00F66029"/>
    <w:rsid w:val="00F66085"/>
    <w:rsid w:val="00F66656"/>
    <w:rsid w:val="00F66E50"/>
    <w:rsid w:val="00F671B6"/>
    <w:rsid w:val="00F67AD8"/>
    <w:rsid w:val="00F67B51"/>
    <w:rsid w:val="00F67C19"/>
    <w:rsid w:val="00F67DD0"/>
    <w:rsid w:val="00F700BC"/>
    <w:rsid w:val="00F70774"/>
    <w:rsid w:val="00F70C9A"/>
    <w:rsid w:val="00F715F0"/>
    <w:rsid w:val="00F71BF2"/>
    <w:rsid w:val="00F71D18"/>
    <w:rsid w:val="00F7246B"/>
    <w:rsid w:val="00F727EB"/>
    <w:rsid w:val="00F72B7A"/>
    <w:rsid w:val="00F73A3A"/>
    <w:rsid w:val="00F73E05"/>
    <w:rsid w:val="00F749C7"/>
    <w:rsid w:val="00F74A0D"/>
    <w:rsid w:val="00F74A8B"/>
    <w:rsid w:val="00F7564F"/>
    <w:rsid w:val="00F75C26"/>
    <w:rsid w:val="00F75EA2"/>
    <w:rsid w:val="00F75F53"/>
    <w:rsid w:val="00F776F4"/>
    <w:rsid w:val="00F776FF"/>
    <w:rsid w:val="00F777AD"/>
    <w:rsid w:val="00F80352"/>
    <w:rsid w:val="00F80535"/>
    <w:rsid w:val="00F8075D"/>
    <w:rsid w:val="00F8094F"/>
    <w:rsid w:val="00F80A0A"/>
    <w:rsid w:val="00F80BA4"/>
    <w:rsid w:val="00F81EF8"/>
    <w:rsid w:val="00F82922"/>
    <w:rsid w:val="00F82B9A"/>
    <w:rsid w:val="00F82F1E"/>
    <w:rsid w:val="00F84D5A"/>
    <w:rsid w:val="00F8532B"/>
    <w:rsid w:val="00F85DA2"/>
    <w:rsid w:val="00F861DC"/>
    <w:rsid w:val="00F86327"/>
    <w:rsid w:val="00F86C76"/>
    <w:rsid w:val="00F876CA"/>
    <w:rsid w:val="00F909D2"/>
    <w:rsid w:val="00F91136"/>
    <w:rsid w:val="00F9117E"/>
    <w:rsid w:val="00F92BC3"/>
    <w:rsid w:val="00F92CE9"/>
    <w:rsid w:val="00F93AD1"/>
    <w:rsid w:val="00F93FB3"/>
    <w:rsid w:val="00F93FEA"/>
    <w:rsid w:val="00F944BD"/>
    <w:rsid w:val="00F94738"/>
    <w:rsid w:val="00F94A3D"/>
    <w:rsid w:val="00F95A18"/>
    <w:rsid w:val="00F95F7E"/>
    <w:rsid w:val="00F963A1"/>
    <w:rsid w:val="00F97240"/>
    <w:rsid w:val="00F97CDE"/>
    <w:rsid w:val="00F97EBC"/>
    <w:rsid w:val="00FA0957"/>
    <w:rsid w:val="00FA0C9B"/>
    <w:rsid w:val="00FA15A5"/>
    <w:rsid w:val="00FA1D4F"/>
    <w:rsid w:val="00FA1E23"/>
    <w:rsid w:val="00FA2CAE"/>
    <w:rsid w:val="00FA2E9F"/>
    <w:rsid w:val="00FA31FA"/>
    <w:rsid w:val="00FA3B4F"/>
    <w:rsid w:val="00FA46C5"/>
    <w:rsid w:val="00FA4D8E"/>
    <w:rsid w:val="00FA4E6D"/>
    <w:rsid w:val="00FA531D"/>
    <w:rsid w:val="00FA53B1"/>
    <w:rsid w:val="00FA54E9"/>
    <w:rsid w:val="00FA5B79"/>
    <w:rsid w:val="00FA5DFA"/>
    <w:rsid w:val="00FA6B66"/>
    <w:rsid w:val="00FA6CFC"/>
    <w:rsid w:val="00FA7696"/>
    <w:rsid w:val="00FA7ECF"/>
    <w:rsid w:val="00FB0929"/>
    <w:rsid w:val="00FB0B9C"/>
    <w:rsid w:val="00FB163F"/>
    <w:rsid w:val="00FB1F3B"/>
    <w:rsid w:val="00FB278F"/>
    <w:rsid w:val="00FB27DB"/>
    <w:rsid w:val="00FB2D5D"/>
    <w:rsid w:val="00FB2EA8"/>
    <w:rsid w:val="00FB311E"/>
    <w:rsid w:val="00FB3C0D"/>
    <w:rsid w:val="00FB4276"/>
    <w:rsid w:val="00FB4497"/>
    <w:rsid w:val="00FB50E7"/>
    <w:rsid w:val="00FB552C"/>
    <w:rsid w:val="00FB5531"/>
    <w:rsid w:val="00FB560B"/>
    <w:rsid w:val="00FB594F"/>
    <w:rsid w:val="00FB5C2A"/>
    <w:rsid w:val="00FB5D73"/>
    <w:rsid w:val="00FB63E2"/>
    <w:rsid w:val="00FB660B"/>
    <w:rsid w:val="00FB6BB6"/>
    <w:rsid w:val="00FB79BB"/>
    <w:rsid w:val="00FB79D8"/>
    <w:rsid w:val="00FC045F"/>
    <w:rsid w:val="00FC090C"/>
    <w:rsid w:val="00FC0DDB"/>
    <w:rsid w:val="00FC11A7"/>
    <w:rsid w:val="00FC1C2F"/>
    <w:rsid w:val="00FC1CB4"/>
    <w:rsid w:val="00FC223A"/>
    <w:rsid w:val="00FC420F"/>
    <w:rsid w:val="00FC48C9"/>
    <w:rsid w:val="00FC4BDA"/>
    <w:rsid w:val="00FC52F4"/>
    <w:rsid w:val="00FC59B4"/>
    <w:rsid w:val="00FC7982"/>
    <w:rsid w:val="00FC7AA0"/>
    <w:rsid w:val="00FD00C2"/>
    <w:rsid w:val="00FD0AA7"/>
    <w:rsid w:val="00FD0D03"/>
    <w:rsid w:val="00FD1E48"/>
    <w:rsid w:val="00FD2C4C"/>
    <w:rsid w:val="00FD346A"/>
    <w:rsid w:val="00FD36E6"/>
    <w:rsid w:val="00FD3B55"/>
    <w:rsid w:val="00FD3E31"/>
    <w:rsid w:val="00FD437B"/>
    <w:rsid w:val="00FD43A0"/>
    <w:rsid w:val="00FD64D1"/>
    <w:rsid w:val="00FD6666"/>
    <w:rsid w:val="00FD6D67"/>
    <w:rsid w:val="00FD70BC"/>
    <w:rsid w:val="00FD72D6"/>
    <w:rsid w:val="00FD7882"/>
    <w:rsid w:val="00FE00D8"/>
    <w:rsid w:val="00FE05B4"/>
    <w:rsid w:val="00FE0C3D"/>
    <w:rsid w:val="00FE0CA1"/>
    <w:rsid w:val="00FE0E64"/>
    <w:rsid w:val="00FE1350"/>
    <w:rsid w:val="00FE1468"/>
    <w:rsid w:val="00FE14A9"/>
    <w:rsid w:val="00FE17F0"/>
    <w:rsid w:val="00FE1C57"/>
    <w:rsid w:val="00FE25DA"/>
    <w:rsid w:val="00FE2B1B"/>
    <w:rsid w:val="00FE3AC3"/>
    <w:rsid w:val="00FE3B20"/>
    <w:rsid w:val="00FE40BD"/>
    <w:rsid w:val="00FE43D2"/>
    <w:rsid w:val="00FE44BC"/>
    <w:rsid w:val="00FE4743"/>
    <w:rsid w:val="00FE5906"/>
    <w:rsid w:val="00FE5B09"/>
    <w:rsid w:val="00FE5B41"/>
    <w:rsid w:val="00FE5FF0"/>
    <w:rsid w:val="00FE702D"/>
    <w:rsid w:val="00FE7234"/>
    <w:rsid w:val="00FE7A21"/>
    <w:rsid w:val="00FF166D"/>
    <w:rsid w:val="00FF1CA6"/>
    <w:rsid w:val="00FF1EF9"/>
    <w:rsid w:val="00FF26EA"/>
    <w:rsid w:val="00FF2C5A"/>
    <w:rsid w:val="00FF318E"/>
    <w:rsid w:val="00FF34DD"/>
    <w:rsid w:val="00FF3697"/>
    <w:rsid w:val="00FF459F"/>
    <w:rsid w:val="00FF49BB"/>
    <w:rsid w:val="00FF4F31"/>
    <w:rsid w:val="00FF5216"/>
    <w:rsid w:val="00FF554A"/>
    <w:rsid w:val="00FF56B7"/>
    <w:rsid w:val="00FF5CE2"/>
    <w:rsid w:val="00FF6100"/>
    <w:rsid w:val="00FF678F"/>
    <w:rsid w:val="00FF711C"/>
    <w:rsid w:val="00FF7228"/>
    <w:rsid w:val="00FF780A"/>
    <w:rsid w:val="00FF7A8D"/>
    <w:rsid w:val="00FF7A90"/>
    <w:rsid w:val="01867718"/>
    <w:rsid w:val="01940263"/>
    <w:rsid w:val="01CC4319"/>
    <w:rsid w:val="02156467"/>
    <w:rsid w:val="02166435"/>
    <w:rsid w:val="022C32B4"/>
    <w:rsid w:val="023A760F"/>
    <w:rsid w:val="025D552C"/>
    <w:rsid w:val="026D0864"/>
    <w:rsid w:val="02983642"/>
    <w:rsid w:val="02A81AD7"/>
    <w:rsid w:val="02AB34DA"/>
    <w:rsid w:val="02B71F1D"/>
    <w:rsid w:val="02D254FB"/>
    <w:rsid w:val="032701C3"/>
    <w:rsid w:val="032E41D1"/>
    <w:rsid w:val="03506F90"/>
    <w:rsid w:val="039C7E88"/>
    <w:rsid w:val="03B41CB5"/>
    <w:rsid w:val="03B676C3"/>
    <w:rsid w:val="03E75A7C"/>
    <w:rsid w:val="0409477B"/>
    <w:rsid w:val="04266C61"/>
    <w:rsid w:val="04323CB0"/>
    <w:rsid w:val="044B0B4F"/>
    <w:rsid w:val="04670BA9"/>
    <w:rsid w:val="049E0F6B"/>
    <w:rsid w:val="0542676C"/>
    <w:rsid w:val="05454C46"/>
    <w:rsid w:val="055B7561"/>
    <w:rsid w:val="05612487"/>
    <w:rsid w:val="058854C6"/>
    <w:rsid w:val="05937461"/>
    <w:rsid w:val="059F696E"/>
    <w:rsid w:val="05B04886"/>
    <w:rsid w:val="05F862B9"/>
    <w:rsid w:val="064B5CA4"/>
    <w:rsid w:val="06703508"/>
    <w:rsid w:val="067411FC"/>
    <w:rsid w:val="06B73FC8"/>
    <w:rsid w:val="06C476F1"/>
    <w:rsid w:val="06CE7E2F"/>
    <w:rsid w:val="06F45767"/>
    <w:rsid w:val="07004CDD"/>
    <w:rsid w:val="076E1FF9"/>
    <w:rsid w:val="079230DA"/>
    <w:rsid w:val="07ED3D97"/>
    <w:rsid w:val="07F02AC9"/>
    <w:rsid w:val="08003014"/>
    <w:rsid w:val="080C13CB"/>
    <w:rsid w:val="08121113"/>
    <w:rsid w:val="08280D4E"/>
    <w:rsid w:val="082C5750"/>
    <w:rsid w:val="087929C7"/>
    <w:rsid w:val="08DC1EC1"/>
    <w:rsid w:val="08E347ED"/>
    <w:rsid w:val="09405BB6"/>
    <w:rsid w:val="09442F11"/>
    <w:rsid w:val="095A5492"/>
    <w:rsid w:val="099638C4"/>
    <w:rsid w:val="09C43B1A"/>
    <w:rsid w:val="09C91808"/>
    <w:rsid w:val="0A221872"/>
    <w:rsid w:val="0A523F75"/>
    <w:rsid w:val="0A95792C"/>
    <w:rsid w:val="0A9A6CD6"/>
    <w:rsid w:val="0AA0150E"/>
    <w:rsid w:val="0AA3509A"/>
    <w:rsid w:val="0AB473FF"/>
    <w:rsid w:val="0AF03F33"/>
    <w:rsid w:val="0B3248D6"/>
    <w:rsid w:val="0B5E25C6"/>
    <w:rsid w:val="0B6370B2"/>
    <w:rsid w:val="0B7B6DB9"/>
    <w:rsid w:val="0B936311"/>
    <w:rsid w:val="0BB41A02"/>
    <w:rsid w:val="0BCA5618"/>
    <w:rsid w:val="0C0D156F"/>
    <w:rsid w:val="0C581265"/>
    <w:rsid w:val="0C5B6CB4"/>
    <w:rsid w:val="0C67747F"/>
    <w:rsid w:val="0CB35D99"/>
    <w:rsid w:val="0CE202D3"/>
    <w:rsid w:val="0CE96BCF"/>
    <w:rsid w:val="0D486F62"/>
    <w:rsid w:val="0D8B65F0"/>
    <w:rsid w:val="0DCB13EB"/>
    <w:rsid w:val="0DD62931"/>
    <w:rsid w:val="0DD65B34"/>
    <w:rsid w:val="0E4E0645"/>
    <w:rsid w:val="0E7618E3"/>
    <w:rsid w:val="0EB81425"/>
    <w:rsid w:val="0F340282"/>
    <w:rsid w:val="0F646EC3"/>
    <w:rsid w:val="0F700DBD"/>
    <w:rsid w:val="0F735E7F"/>
    <w:rsid w:val="0F7929DC"/>
    <w:rsid w:val="0F9D2FAF"/>
    <w:rsid w:val="0FF127D8"/>
    <w:rsid w:val="103C7EAE"/>
    <w:rsid w:val="10786855"/>
    <w:rsid w:val="10847E5F"/>
    <w:rsid w:val="109C336D"/>
    <w:rsid w:val="10ED4B29"/>
    <w:rsid w:val="11047E83"/>
    <w:rsid w:val="1126535B"/>
    <w:rsid w:val="11EF471F"/>
    <w:rsid w:val="121A3FC4"/>
    <w:rsid w:val="12D20FCF"/>
    <w:rsid w:val="12EF16F0"/>
    <w:rsid w:val="132A4672"/>
    <w:rsid w:val="1385701A"/>
    <w:rsid w:val="13903271"/>
    <w:rsid w:val="13B068AF"/>
    <w:rsid w:val="13B9635E"/>
    <w:rsid w:val="13BE11A3"/>
    <w:rsid w:val="13C65B2A"/>
    <w:rsid w:val="14421259"/>
    <w:rsid w:val="145D39C5"/>
    <w:rsid w:val="14D278B3"/>
    <w:rsid w:val="150E7100"/>
    <w:rsid w:val="1526682D"/>
    <w:rsid w:val="153B6CFE"/>
    <w:rsid w:val="154026B4"/>
    <w:rsid w:val="1555760C"/>
    <w:rsid w:val="157065E4"/>
    <w:rsid w:val="159E7E0F"/>
    <w:rsid w:val="15AF19F0"/>
    <w:rsid w:val="15C947FE"/>
    <w:rsid w:val="161A4533"/>
    <w:rsid w:val="16514192"/>
    <w:rsid w:val="169E5539"/>
    <w:rsid w:val="16D52CDF"/>
    <w:rsid w:val="1703356F"/>
    <w:rsid w:val="1740662C"/>
    <w:rsid w:val="17546062"/>
    <w:rsid w:val="17833684"/>
    <w:rsid w:val="1783595F"/>
    <w:rsid w:val="17BB0AF1"/>
    <w:rsid w:val="17BD4244"/>
    <w:rsid w:val="17BE0FB5"/>
    <w:rsid w:val="17D46F56"/>
    <w:rsid w:val="17EB18C5"/>
    <w:rsid w:val="180622F2"/>
    <w:rsid w:val="182D25E0"/>
    <w:rsid w:val="18681B5F"/>
    <w:rsid w:val="18B80355"/>
    <w:rsid w:val="18D52731"/>
    <w:rsid w:val="18DC3B81"/>
    <w:rsid w:val="18E7623F"/>
    <w:rsid w:val="19253D86"/>
    <w:rsid w:val="193C04FC"/>
    <w:rsid w:val="1964502B"/>
    <w:rsid w:val="197E3974"/>
    <w:rsid w:val="199A2ED7"/>
    <w:rsid w:val="199B54D9"/>
    <w:rsid w:val="19AC3EF1"/>
    <w:rsid w:val="19B24AA6"/>
    <w:rsid w:val="19BF7D39"/>
    <w:rsid w:val="1A5F41A6"/>
    <w:rsid w:val="1A8B4129"/>
    <w:rsid w:val="1ADA3335"/>
    <w:rsid w:val="1ADA7C88"/>
    <w:rsid w:val="1B146EB4"/>
    <w:rsid w:val="1B9E4D55"/>
    <w:rsid w:val="1BCF5E63"/>
    <w:rsid w:val="1BE64C14"/>
    <w:rsid w:val="1C255016"/>
    <w:rsid w:val="1C313AC2"/>
    <w:rsid w:val="1C772B13"/>
    <w:rsid w:val="1C7A564F"/>
    <w:rsid w:val="1CA8338B"/>
    <w:rsid w:val="1CF71639"/>
    <w:rsid w:val="1D0F7355"/>
    <w:rsid w:val="1D2C43E9"/>
    <w:rsid w:val="1D2D0BDE"/>
    <w:rsid w:val="1D425E7A"/>
    <w:rsid w:val="1DB64D91"/>
    <w:rsid w:val="1DEA7521"/>
    <w:rsid w:val="1DED039D"/>
    <w:rsid w:val="1E021FAC"/>
    <w:rsid w:val="1E8A04E2"/>
    <w:rsid w:val="1ED44FE2"/>
    <w:rsid w:val="1EFC5E07"/>
    <w:rsid w:val="1EFF2D52"/>
    <w:rsid w:val="1EFF3E71"/>
    <w:rsid w:val="1EFF704D"/>
    <w:rsid w:val="1F1A574B"/>
    <w:rsid w:val="1F690057"/>
    <w:rsid w:val="1F836F63"/>
    <w:rsid w:val="1FA14D4A"/>
    <w:rsid w:val="1FC16661"/>
    <w:rsid w:val="1FCD7BAB"/>
    <w:rsid w:val="1FFE7651"/>
    <w:rsid w:val="202A2A0A"/>
    <w:rsid w:val="20E333CC"/>
    <w:rsid w:val="20E63F45"/>
    <w:rsid w:val="20F343F7"/>
    <w:rsid w:val="21102BA8"/>
    <w:rsid w:val="212A133E"/>
    <w:rsid w:val="2186460F"/>
    <w:rsid w:val="21F65A79"/>
    <w:rsid w:val="222214D0"/>
    <w:rsid w:val="2242237D"/>
    <w:rsid w:val="22536476"/>
    <w:rsid w:val="22597AA5"/>
    <w:rsid w:val="22882C80"/>
    <w:rsid w:val="228869B0"/>
    <w:rsid w:val="22C7544E"/>
    <w:rsid w:val="23380F17"/>
    <w:rsid w:val="23702CB4"/>
    <w:rsid w:val="23913088"/>
    <w:rsid w:val="23D63613"/>
    <w:rsid w:val="23DE428A"/>
    <w:rsid w:val="23E248BE"/>
    <w:rsid w:val="23E34F15"/>
    <w:rsid w:val="23E754D5"/>
    <w:rsid w:val="23F620BA"/>
    <w:rsid w:val="240062B4"/>
    <w:rsid w:val="24036739"/>
    <w:rsid w:val="24507AEB"/>
    <w:rsid w:val="2496503B"/>
    <w:rsid w:val="24A36262"/>
    <w:rsid w:val="24E01A08"/>
    <w:rsid w:val="250A0E0A"/>
    <w:rsid w:val="252907CB"/>
    <w:rsid w:val="25386256"/>
    <w:rsid w:val="256231A2"/>
    <w:rsid w:val="25B146C8"/>
    <w:rsid w:val="261C004B"/>
    <w:rsid w:val="26CA577C"/>
    <w:rsid w:val="26D32136"/>
    <w:rsid w:val="26F97778"/>
    <w:rsid w:val="271B317D"/>
    <w:rsid w:val="27272C76"/>
    <w:rsid w:val="274F17EC"/>
    <w:rsid w:val="27D026CC"/>
    <w:rsid w:val="27E50482"/>
    <w:rsid w:val="280A75A7"/>
    <w:rsid w:val="281255F8"/>
    <w:rsid w:val="28323780"/>
    <w:rsid w:val="2834027D"/>
    <w:rsid w:val="283447B6"/>
    <w:rsid w:val="28C20FF0"/>
    <w:rsid w:val="28CF26DA"/>
    <w:rsid w:val="2905056B"/>
    <w:rsid w:val="295B0BF9"/>
    <w:rsid w:val="2980164D"/>
    <w:rsid w:val="29BD47E7"/>
    <w:rsid w:val="29D12F08"/>
    <w:rsid w:val="29D41018"/>
    <w:rsid w:val="2A042289"/>
    <w:rsid w:val="2A490072"/>
    <w:rsid w:val="2AB13030"/>
    <w:rsid w:val="2AB33595"/>
    <w:rsid w:val="2AE662F9"/>
    <w:rsid w:val="2AEF704E"/>
    <w:rsid w:val="2AF62B21"/>
    <w:rsid w:val="2B283305"/>
    <w:rsid w:val="2B553D20"/>
    <w:rsid w:val="2B6527EE"/>
    <w:rsid w:val="2B670973"/>
    <w:rsid w:val="2BEC22E5"/>
    <w:rsid w:val="2BF62288"/>
    <w:rsid w:val="2C10641D"/>
    <w:rsid w:val="2C3D1D90"/>
    <w:rsid w:val="2C6F7D47"/>
    <w:rsid w:val="2C716E66"/>
    <w:rsid w:val="2C7D1B25"/>
    <w:rsid w:val="2C981145"/>
    <w:rsid w:val="2CBD07C6"/>
    <w:rsid w:val="2CD27228"/>
    <w:rsid w:val="2D2961F0"/>
    <w:rsid w:val="2D4E3096"/>
    <w:rsid w:val="2D7F54CE"/>
    <w:rsid w:val="2DA75ED8"/>
    <w:rsid w:val="2DAD6F45"/>
    <w:rsid w:val="2DAF7BFD"/>
    <w:rsid w:val="2DB31F75"/>
    <w:rsid w:val="2DBD0F84"/>
    <w:rsid w:val="2DC1461C"/>
    <w:rsid w:val="2DDA0BFA"/>
    <w:rsid w:val="2E084B8B"/>
    <w:rsid w:val="2E750088"/>
    <w:rsid w:val="2E876FD2"/>
    <w:rsid w:val="2EB671AD"/>
    <w:rsid w:val="2EBB70FA"/>
    <w:rsid w:val="2EBE36D5"/>
    <w:rsid w:val="2EC42F0F"/>
    <w:rsid w:val="2ED11230"/>
    <w:rsid w:val="2F127593"/>
    <w:rsid w:val="2F134D66"/>
    <w:rsid w:val="2F596045"/>
    <w:rsid w:val="2F6E40D2"/>
    <w:rsid w:val="2F7E4F2A"/>
    <w:rsid w:val="2F987040"/>
    <w:rsid w:val="2FD66263"/>
    <w:rsid w:val="2FFF663B"/>
    <w:rsid w:val="30273BCC"/>
    <w:rsid w:val="30B56A70"/>
    <w:rsid w:val="31183FFF"/>
    <w:rsid w:val="311923D8"/>
    <w:rsid w:val="318710A3"/>
    <w:rsid w:val="31AB2A7B"/>
    <w:rsid w:val="31D35682"/>
    <w:rsid w:val="31F97DF7"/>
    <w:rsid w:val="3228207B"/>
    <w:rsid w:val="322A25FD"/>
    <w:rsid w:val="322A5E0B"/>
    <w:rsid w:val="325952E0"/>
    <w:rsid w:val="327C7866"/>
    <w:rsid w:val="328215B3"/>
    <w:rsid w:val="32ED659D"/>
    <w:rsid w:val="330673DF"/>
    <w:rsid w:val="3310605F"/>
    <w:rsid w:val="332D7452"/>
    <w:rsid w:val="33545A57"/>
    <w:rsid w:val="336B7160"/>
    <w:rsid w:val="338210C3"/>
    <w:rsid w:val="33C337A5"/>
    <w:rsid w:val="33C90942"/>
    <w:rsid w:val="340C5262"/>
    <w:rsid w:val="342F7EE0"/>
    <w:rsid w:val="34597F64"/>
    <w:rsid w:val="34A04067"/>
    <w:rsid w:val="34B875CF"/>
    <w:rsid w:val="34C901C7"/>
    <w:rsid w:val="350C21CB"/>
    <w:rsid w:val="353104BA"/>
    <w:rsid w:val="354B5AE3"/>
    <w:rsid w:val="35C37543"/>
    <w:rsid w:val="360B4756"/>
    <w:rsid w:val="36391C9C"/>
    <w:rsid w:val="363C7FE2"/>
    <w:rsid w:val="36555CC8"/>
    <w:rsid w:val="36926223"/>
    <w:rsid w:val="36986A3A"/>
    <w:rsid w:val="36CB4341"/>
    <w:rsid w:val="36D85F86"/>
    <w:rsid w:val="36EB3B3B"/>
    <w:rsid w:val="36F56A76"/>
    <w:rsid w:val="37013198"/>
    <w:rsid w:val="3711154C"/>
    <w:rsid w:val="373231FF"/>
    <w:rsid w:val="373929CA"/>
    <w:rsid w:val="374F7BF4"/>
    <w:rsid w:val="37580A4A"/>
    <w:rsid w:val="378B28AA"/>
    <w:rsid w:val="379C5CF5"/>
    <w:rsid w:val="379C5DDF"/>
    <w:rsid w:val="37E44BB2"/>
    <w:rsid w:val="38201DC9"/>
    <w:rsid w:val="389B107E"/>
    <w:rsid w:val="38BE2361"/>
    <w:rsid w:val="38BE3086"/>
    <w:rsid w:val="392253BF"/>
    <w:rsid w:val="397D46C6"/>
    <w:rsid w:val="39E0260D"/>
    <w:rsid w:val="3A1E4602"/>
    <w:rsid w:val="3A4006ED"/>
    <w:rsid w:val="3A535861"/>
    <w:rsid w:val="3A724103"/>
    <w:rsid w:val="3ADD37F6"/>
    <w:rsid w:val="3B0A4793"/>
    <w:rsid w:val="3B1643FE"/>
    <w:rsid w:val="3B1A5EDC"/>
    <w:rsid w:val="3B1C437E"/>
    <w:rsid w:val="3B5B2101"/>
    <w:rsid w:val="3B601728"/>
    <w:rsid w:val="3B631EDC"/>
    <w:rsid w:val="3B700B63"/>
    <w:rsid w:val="3B740455"/>
    <w:rsid w:val="3BDA252C"/>
    <w:rsid w:val="3C0C44E6"/>
    <w:rsid w:val="3C4A5099"/>
    <w:rsid w:val="3CBC4E16"/>
    <w:rsid w:val="3CD80D1E"/>
    <w:rsid w:val="3D583BFE"/>
    <w:rsid w:val="3D59314B"/>
    <w:rsid w:val="3D872826"/>
    <w:rsid w:val="3D8D1D02"/>
    <w:rsid w:val="3DB07074"/>
    <w:rsid w:val="3DB52385"/>
    <w:rsid w:val="3DED283A"/>
    <w:rsid w:val="3E9E08E4"/>
    <w:rsid w:val="3EB113C6"/>
    <w:rsid w:val="3ED538B6"/>
    <w:rsid w:val="3EDD4805"/>
    <w:rsid w:val="3EDF1E43"/>
    <w:rsid w:val="3EF37285"/>
    <w:rsid w:val="3F163968"/>
    <w:rsid w:val="3F2034D1"/>
    <w:rsid w:val="3F2F0459"/>
    <w:rsid w:val="3F4342B0"/>
    <w:rsid w:val="3FBB744E"/>
    <w:rsid w:val="3FCA2109"/>
    <w:rsid w:val="3FDC36DB"/>
    <w:rsid w:val="3FE228F8"/>
    <w:rsid w:val="3FF71696"/>
    <w:rsid w:val="401D3EDB"/>
    <w:rsid w:val="404A714F"/>
    <w:rsid w:val="4177236C"/>
    <w:rsid w:val="41A01B85"/>
    <w:rsid w:val="41B61826"/>
    <w:rsid w:val="41B95BA9"/>
    <w:rsid w:val="41BA0B83"/>
    <w:rsid w:val="41CA530E"/>
    <w:rsid w:val="425705FC"/>
    <w:rsid w:val="427D0736"/>
    <w:rsid w:val="4280005E"/>
    <w:rsid w:val="429D077F"/>
    <w:rsid w:val="42CE7875"/>
    <w:rsid w:val="42F0772D"/>
    <w:rsid w:val="42F647C3"/>
    <w:rsid w:val="435159D7"/>
    <w:rsid w:val="436C658D"/>
    <w:rsid w:val="4378376D"/>
    <w:rsid w:val="43894CDA"/>
    <w:rsid w:val="43A405DC"/>
    <w:rsid w:val="43BA2314"/>
    <w:rsid w:val="43EB2316"/>
    <w:rsid w:val="440D1EFC"/>
    <w:rsid w:val="441D589D"/>
    <w:rsid w:val="44361309"/>
    <w:rsid w:val="445832A0"/>
    <w:rsid w:val="446B7E51"/>
    <w:rsid w:val="4473443E"/>
    <w:rsid w:val="44B777D8"/>
    <w:rsid w:val="44D35960"/>
    <w:rsid w:val="453B5715"/>
    <w:rsid w:val="458A171D"/>
    <w:rsid w:val="458E6424"/>
    <w:rsid w:val="45B4028D"/>
    <w:rsid w:val="45B635E0"/>
    <w:rsid w:val="45C23165"/>
    <w:rsid w:val="45CA3FC5"/>
    <w:rsid w:val="45F85230"/>
    <w:rsid w:val="45FE02F5"/>
    <w:rsid w:val="46083ED3"/>
    <w:rsid w:val="461E708A"/>
    <w:rsid w:val="46704F55"/>
    <w:rsid w:val="4691334E"/>
    <w:rsid w:val="469B4429"/>
    <w:rsid w:val="46A8689F"/>
    <w:rsid w:val="47076475"/>
    <w:rsid w:val="475A0D0E"/>
    <w:rsid w:val="475E1F1F"/>
    <w:rsid w:val="47601B3B"/>
    <w:rsid w:val="476C08A7"/>
    <w:rsid w:val="47710152"/>
    <w:rsid w:val="47A34BB4"/>
    <w:rsid w:val="47AE57BB"/>
    <w:rsid w:val="47BC5DA2"/>
    <w:rsid w:val="4814260A"/>
    <w:rsid w:val="48444F67"/>
    <w:rsid w:val="48B5127C"/>
    <w:rsid w:val="48CD311E"/>
    <w:rsid w:val="48D21609"/>
    <w:rsid w:val="491B75C5"/>
    <w:rsid w:val="492D034C"/>
    <w:rsid w:val="4989208B"/>
    <w:rsid w:val="49BF28D7"/>
    <w:rsid w:val="4A075FCF"/>
    <w:rsid w:val="4A347DDB"/>
    <w:rsid w:val="4A451BF1"/>
    <w:rsid w:val="4A836419"/>
    <w:rsid w:val="4B1464A5"/>
    <w:rsid w:val="4B212A9C"/>
    <w:rsid w:val="4B293E17"/>
    <w:rsid w:val="4B4632C8"/>
    <w:rsid w:val="4B625249"/>
    <w:rsid w:val="4B936965"/>
    <w:rsid w:val="4BC5020C"/>
    <w:rsid w:val="4BF270D2"/>
    <w:rsid w:val="4C147C37"/>
    <w:rsid w:val="4C7C2B81"/>
    <w:rsid w:val="4C8017FC"/>
    <w:rsid w:val="4C86357C"/>
    <w:rsid w:val="4C9B6F23"/>
    <w:rsid w:val="4CF130AC"/>
    <w:rsid w:val="4D502AD2"/>
    <w:rsid w:val="4D535506"/>
    <w:rsid w:val="4D9C2546"/>
    <w:rsid w:val="4DB25064"/>
    <w:rsid w:val="4DC86E54"/>
    <w:rsid w:val="4E033390"/>
    <w:rsid w:val="4E051A5B"/>
    <w:rsid w:val="4E0A2C69"/>
    <w:rsid w:val="4E2C3D54"/>
    <w:rsid w:val="4E47640B"/>
    <w:rsid w:val="4E677C88"/>
    <w:rsid w:val="4E84002C"/>
    <w:rsid w:val="4E993608"/>
    <w:rsid w:val="4F145FF0"/>
    <w:rsid w:val="4F1E04E6"/>
    <w:rsid w:val="4F815011"/>
    <w:rsid w:val="4FB20316"/>
    <w:rsid w:val="4FE66E66"/>
    <w:rsid w:val="4FF83E55"/>
    <w:rsid w:val="50141021"/>
    <w:rsid w:val="50414B99"/>
    <w:rsid w:val="5064491C"/>
    <w:rsid w:val="506C1F2E"/>
    <w:rsid w:val="508E5879"/>
    <w:rsid w:val="508F7CCE"/>
    <w:rsid w:val="509118C7"/>
    <w:rsid w:val="50A748DC"/>
    <w:rsid w:val="50EA69BB"/>
    <w:rsid w:val="5109054E"/>
    <w:rsid w:val="513828A2"/>
    <w:rsid w:val="5152745B"/>
    <w:rsid w:val="51831B2B"/>
    <w:rsid w:val="51D77E86"/>
    <w:rsid w:val="51F96E1E"/>
    <w:rsid w:val="51FC17BE"/>
    <w:rsid w:val="522D3623"/>
    <w:rsid w:val="523A3EA9"/>
    <w:rsid w:val="52631EDE"/>
    <w:rsid w:val="526F2C16"/>
    <w:rsid w:val="52895F09"/>
    <w:rsid w:val="5291200A"/>
    <w:rsid w:val="533D00F5"/>
    <w:rsid w:val="534012A2"/>
    <w:rsid w:val="5353378C"/>
    <w:rsid w:val="53736C8E"/>
    <w:rsid w:val="53857016"/>
    <w:rsid w:val="53895B01"/>
    <w:rsid w:val="53E555B7"/>
    <w:rsid w:val="53F1717E"/>
    <w:rsid w:val="53F45251"/>
    <w:rsid w:val="53FA57AC"/>
    <w:rsid w:val="54095D02"/>
    <w:rsid w:val="54285FA3"/>
    <w:rsid w:val="5431669B"/>
    <w:rsid w:val="54A9608C"/>
    <w:rsid w:val="54E42F03"/>
    <w:rsid w:val="550C64B7"/>
    <w:rsid w:val="5515510B"/>
    <w:rsid w:val="5590425C"/>
    <w:rsid w:val="55BD2117"/>
    <w:rsid w:val="55C404B3"/>
    <w:rsid w:val="55CB6D8E"/>
    <w:rsid w:val="55D922E0"/>
    <w:rsid w:val="55DF57E7"/>
    <w:rsid w:val="56135788"/>
    <w:rsid w:val="56971178"/>
    <w:rsid w:val="56E55EC7"/>
    <w:rsid w:val="56F3591C"/>
    <w:rsid w:val="57601FD3"/>
    <w:rsid w:val="579B5933"/>
    <w:rsid w:val="57D95F3F"/>
    <w:rsid w:val="57E27309"/>
    <w:rsid w:val="58043B92"/>
    <w:rsid w:val="580E3CD4"/>
    <w:rsid w:val="581460C7"/>
    <w:rsid w:val="58673E4C"/>
    <w:rsid w:val="587A3D7A"/>
    <w:rsid w:val="58DB6E18"/>
    <w:rsid w:val="590F7B4B"/>
    <w:rsid w:val="59160A85"/>
    <w:rsid w:val="591919B7"/>
    <w:rsid w:val="591D0DF8"/>
    <w:rsid w:val="593137B9"/>
    <w:rsid w:val="59552B76"/>
    <w:rsid w:val="59653CA5"/>
    <w:rsid w:val="59B100CF"/>
    <w:rsid w:val="59B85A4F"/>
    <w:rsid w:val="59CC0749"/>
    <w:rsid w:val="5AA03F7E"/>
    <w:rsid w:val="5ADF5E89"/>
    <w:rsid w:val="5B0D7EDB"/>
    <w:rsid w:val="5B135266"/>
    <w:rsid w:val="5B1E0166"/>
    <w:rsid w:val="5B2D3390"/>
    <w:rsid w:val="5B38027F"/>
    <w:rsid w:val="5BA53BDC"/>
    <w:rsid w:val="5BC33B12"/>
    <w:rsid w:val="5C125490"/>
    <w:rsid w:val="5C395DDE"/>
    <w:rsid w:val="5C8920FC"/>
    <w:rsid w:val="5C91702C"/>
    <w:rsid w:val="5CAE6C8A"/>
    <w:rsid w:val="5CD033DB"/>
    <w:rsid w:val="5D0944AF"/>
    <w:rsid w:val="5D0B7CFB"/>
    <w:rsid w:val="5D0D49A4"/>
    <w:rsid w:val="5D1C2F78"/>
    <w:rsid w:val="5D1C547B"/>
    <w:rsid w:val="5D8B2553"/>
    <w:rsid w:val="5D9500C8"/>
    <w:rsid w:val="5DA132C3"/>
    <w:rsid w:val="5E2C22A1"/>
    <w:rsid w:val="5E803263"/>
    <w:rsid w:val="5E8A49FE"/>
    <w:rsid w:val="5EA5107D"/>
    <w:rsid w:val="5EB36C9A"/>
    <w:rsid w:val="5EB561DC"/>
    <w:rsid w:val="5EEF3970"/>
    <w:rsid w:val="5F01359F"/>
    <w:rsid w:val="5F09252B"/>
    <w:rsid w:val="5F0A22DD"/>
    <w:rsid w:val="5F267691"/>
    <w:rsid w:val="5F2F70FE"/>
    <w:rsid w:val="5F361C4E"/>
    <w:rsid w:val="5F4802E9"/>
    <w:rsid w:val="5F6746CD"/>
    <w:rsid w:val="5F734173"/>
    <w:rsid w:val="5F8473D6"/>
    <w:rsid w:val="5F9E49AD"/>
    <w:rsid w:val="5FB82D11"/>
    <w:rsid w:val="5FE67D72"/>
    <w:rsid w:val="5FE925E5"/>
    <w:rsid w:val="5FEF0245"/>
    <w:rsid w:val="5FF0681A"/>
    <w:rsid w:val="600E4F01"/>
    <w:rsid w:val="603152C4"/>
    <w:rsid w:val="60582FBC"/>
    <w:rsid w:val="605B6088"/>
    <w:rsid w:val="607A7C55"/>
    <w:rsid w:val="609852A3"/>
    <w:rsid w:val="60BE59E3"/>
    <w:rsid w:val="60C848B8"/>
    <w:rsid w:val="60E013E7"/>
    <w:rsid w:val="60FD5BDB"/>
    <w:rsid w:val="614E273A"/>
    <w:rsid w:val="616D760A"/>
    <w:rsid w:val="61EB12D5"/>
    <w:rsid w:val="620216B9"/>
    <w:rsid w:val="62185580"/>
    <w:rsid w:val="621E0353"/>
    <w:rsid w:val="62517895"/>
    <w:rsid w:val="627C5FFC"/>
    <w:rsid w:val="62CF3BA5"/>
    <w:rsid w:val="62D17C8F"/>
    <w:rsid w:val="62EC5831"/>
    <w:rsid w:val="630A1CF5"/>
    <w:rsid w:val="630F6BAB"/>
    <w:rsid w:val="631C4DC9"/>
    <w:rsid w:val="63252295"/>
    <w:rsid w:val="63A67419"/>
    <w:rsid w:val="63AA2AD1"/>
    <w:rsid w:val="63B74316"/>
    <w:rsid w:val="643A5025"/>
    <w:rsid w:val="64B614B7"/>
    <w:rsid w:val="64CA3E29"/>
    <w:rsid w:val="64DF5BCE"/>
    <w:rsid w:val="6515755F"/>
    <w:rsid w:val="6539159D"/>
    <w:rsid w:val="654B399C"/>
    <w:rsid w:val="656945F5"/>
    <w:rsid w:val="656C0D28"/>
    <w:rsid w:val="65C85A5E"/>
    <w:rsid w:val="65EA7F5F"/>
    <w:rsid w:val="66083824"/>
    <w:rsid w:val="66113C5A"/>
    <w:rsid w:val="662144E0"/>
    <w:rsid w:val="662B7A7D"/>
    <w:rsid w:val="671D76E9"/>
    <w:rsid w:val="672B4044"/>
    <w:rsid w:val="67803651"/>
    <w:rsid w:val="678503BF"/>
    <w:rsid w:val="67853EF6"/>
    <w:rsid w:val="67A02E66"/>
    <w:rsid w:val="67D22DE0"/>
    <w:rsid w:val="67D70308"/>
    <w:rsid w:val="67E9775B"/>
    <w:rsid w:val="68007C5D"/>
    <w:rsid w:val="6837086C"/>
    <w:rsid w:val="68382926"/>
    <w:rsid w:val="684B4EEB"/>
    <w:rsid w:val="6859060D"/>
    <w:rsid w:val="69064135"/>
    <w:rsid w:val="691A25BA"/>
    <w:rsid w:val="692D613E"/>
    <w:rsid w:val="6946450E"/>
    <w:rsid w:val="69A1113B"/>
    <w:rsid w:val="69E93034"/>
    <w:rsid w:val="69EC236C"/>
    <w:rsid w:val="69F864D6"/>
    <w:rsid w:val="69FB664A"/>
    <w:rsid w:val="6A615915"/>
    <w:rsid w:val="6A63748C"/>
    <w:rsid w:val="6A6A0A30"/>
    <w:rsid w:val="6B095F83"/>
    <w:rsid w:val="6BAB4484"/>
    <w:rsid w:val="6C7F2B40"/>
    <w:rsid w:val="6C8B2730"/>
    <w:rsid w:val="6D0737EE"/>
    <w:rsid w:val="6D4D25CA"/>
    <w:rsid w:val="6D6B406E"/>
    <w:rsid w:val="6D757279"/>
    <w:rsid w:val="6D8B3862"/>
    <w:rsid w:val="6DA202B5"/>
    <w:rsid w:val="6DDE3D2C"/>
    <w:rsid w:val="6DE643B4"/>
    <w:rsid w:val="6DFC0CAF"/>
    <w:rsid w:val="6E140529"/>
    <w:rsid w:val="6E3C0BDA"/>
    <w:rsid w:val="6EB74669"/>
    <w:rsid w:val="6EBA6175"/>
    <w:rsid w:val="6EBE7579"/>
    <w:rsid w:val="6ED56BE2"/>
    <w:rsid w:val="6ED94826"/>
    <w:rsid w:val="6EE8502C"/>
    <w:rsid w:val="6EED7994"/>
    <w:rsid w:val="6F310D29"/>
    <w:rsid w:val="6F3D68A3"/>
    <w:rsid w:val="6FA72428"/>
    <w:rsid w:val="6FB50B42"/>
    <w:rsid w:val="6FB50B94"/>
    <w:rsid w:val="6FF51EB8"/>
    <w:rsid w:val="70141302"/>
    <w:rsid w:val="70284B86"/>
    <w:rsid w:val="702F162A"/>
    <w:rsid w:val="70CE6DD4"/>
    <w:rsid w:val="70D56C03"/>
    <w:rsid w:val="710C4723"/>
    <w:rsid w:val="714A71C3"/>
    <w:rsid w:val="715007D4"/>
    <w:rsid w:val="725F4797"/>
    <w:rsid w:val="72732752"/>
    <w:rsid w:val="727A2BA2"/>
    <w:rsid w:val="729A7B71"/>
    <w:rsid w:val="72AB43BE"/>
    <w:rsid w:val="72B96277"/>
    <w:rsid w:val="72DE0143"/>
    <w:rsid w:val="734A2821"/>
    <w:rsid w:val="73623D79"/>
    <w:rsid w:val="73873169"/>
    <w:rsid w:val="73874F0A"/>
    <w:rsid w:val="73CE19C8"/>
    <w:rsid w:val="73F922A3"/>
    <w:rsid w:val="740F0A2D"/>
    <w:rsid w:val="743F6941"/>
    <w:rsid w:val="74574CE6"/>
    <w:rsid w:val="74B02171"/>
    <w:rsid w:val="74F46627"/>
    <w:rsid w:val="75403E42"/>
    <w:rsid w:val="7561286A"/>
    <w:rsid w:val="757D77BD"/>
    <w:rsid w:val="758E735A"/>
    <w:rsid w:val="75961A3C"/>
    <w:rsid w:val="75C31E76"/>
    <w:rsid w:val="75E06086"/>
    <w:rsid w:val="766D07C9"/>
    <w:rsid w:val="7691342F"/>
    <w:rsid w:val="76A2099B"/>
    <w:rsid w:val="76E653F6"/>
    <w:rsid w:val="76E92226"/>
    <w:rsid w:val="76FE6C5E"/>
    <w:rsid w:val="772756C9"/>
    <w:rsid w:val="77512AF2"/>
    <w:rsid w:val="77531430"/>
    <w:rsid w:val="77650352"/>
    <w:rsid w:val="77A33839"/>
    <w:rsid w:val="77AB20F1"/>
    <w:rsid w:val="77B44ECB"/>
    <w:rsid w:val="77D54F75"/>
    <w:rsid w:val="78010ED0"/>
    <w:rsid w:val="780F0A75"/>
    <w:rsid w:val="782B7D0B"/>
    <w:rsid w:val="78971B0D"/>
    <w:rsid w:val="78E13E4C"/>
    <w:rsid w:val="78EA2C3C"/>
    <w:rsid w:val="791060AF"/>
    <w:rsid w:val="793547FC"/>
    <w:rsid w:val="795C78D0"/>
    <w:rsid w:val="798127C9"/>
    <w:rsid w:val="798618C2"/>
    <w:rsid w:val="79B02FE2"/>
    <w:rsid w:val="79BB4CC5"/>
    <w:rsid w:val="79E30119"/>
    <w:rsid w:val="79ED0BEC"/>
    <w:rsid w:val="7A2A31AB"/>
    <w:rsid w:val="7A4E4A17"/>
    <w:rsid w:val="7A5C3A70"/>
    <w:rsid w:val="7A6E4D94"/>
    <w:rsid w:val="7A965AB3"/>
    <w:rsid w:val="7AA720FC"/>
    <w:rsid w:val="7AC36824"/>
    <w:rsid w:val="7AEC3118"/>
    <w:rsid w:val="7B2000E8"/>
    <w:rsid w:val="7B3E7733"/>
    <w:rsid w:val="7B794292"/>
    <w:rsid w:val="7BE06C6B"/>
    <w:rsid w:val="7BF079B7"/>
    <w:rsid w:val="7BFB6491"/>
    <w:rsid w:val="7C352981"/>
    <w:rsid w:val="7C385711"/>
    <w:rsid w:val="7C402EA4"/>
    <w:rsid w:val="7C993E56"/>
    <w:rsid w:val="7CB024FE"/>
    <w:rsid w:val="7D38402A"/>
    <w:rsid w:val="7D7826C2"/>
    <w:rsid w:val="7D8F600D"/>
    <w:rsid w:val="7DB04A2B"/>
    <w:rsid w:val="7DB30925"/>
    <w:rsid w:val="7DC27EE8"/>
    <w:rsid w:val="7DF66153"/>
    <w:rsid w:val="7E202B12"/>
    <w:rsid w:val="7E2645D0"/>
    <w:rsid w:val="7E4866B3"/>
    <w:rsid w:val="7E5960B2"/>
    <w:rsid w:val="7E6B3C71"/>
    <w:rsid w:val="7EC35C4B"/>
    <w:rsid w:val="7EC556B4"/>
    <w:rsid w:val="7ED00277"/>
    <w:rsid w:val="7EE15E3B"/>
    <w:rsid w:val="7F1D465C"/>
    <w:rsid w:val="7F810142"/>
    <w:rsid w:val="7FDA2FBA"/>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ecimalSymbol w:val="."/>
  <w:listSeparator w:val=","/>
  <w14:docId w14:val="5E3A8D9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zh-CN" w:bidi="ar-SA"/>
      </w:rPr>
    </w:rPrDefault>
    <w:pPrDefault/>
  </w:docDefaults>
  <w:latentStyles w:defLockedState="0" w:defUIPriority="99" w:defSemiHidden="0" w:defUnhideWhenUsed="0" w:defQFormat="0" w:count="382">
    <w:lsdException w:name="Normal" w:uiPriority="0" w:qFormat="1"/>
    <w:lsdException w:name="heading 1" w:qFormat="1"/>
    <w:lsdException w:name="heading 2" w:uiPriority="0" w:qFormat="1"/>
    <w:lsdException w:name="heading 3" w:uiPriority="0"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spacing w:after="200" w:line="276" w:lineRule="auto"/>
    </w:pPr>
    <w:rPr>
      <w:rFonts w:ascii="Calibri" w:hAnsi="Calibri"/>
      <w:sz w:val="22"/>
      <w:szCs w:val="22"/>
      <w:lang w:val="en-US"/>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link w:val="Heading2Char"/>
    <w:qFormat/>
    <w:pPr>
      <w:keepNext/>
      <w:keepLines/>
      <w:tabs>
        <w:tab w:val="left" w:pos="360"/>
      </w:tabs>
      <w:spacing w:before="120" w:after="60" w:line="240" w:lineRule="auto"/>
      <w:ind w:left="288" w:hanging="288"/>
      <w:outlineLvl w:val="1"/>
    </w:pPr>
    <w:rPr>
      <w:rFonts w:ascii="Times New Roman" w:hAnsi="Times New Roman"/>
      <w:i/>
      <w:iCs/>
      <w:sz w:val="20"/>
      <w:szCs w:val="20"/>
      <w:lang w:eastAsia="en-US"/>
    </w:rPr>
  </w:style>
  <w:style w:type="paragraph" w:styleId="Heading3">
    <w:name w:val="heading 3"/>
    <w:basedOn w:val="Normal"/>
    <w:next w:val="Normal"/>
    <w:link w:val="Heading3Char"/>
    <w:unhideWhenUsed/>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tabs>
        <w:tab w:val="left" w:pos="720"/>
      </w:tabs>
      <w:spacing w:before="40" w:after="40" w:line="240" w:lineRule="auto"/>
      <w:ind w:firstLine="360"/>
      <w:jc w:val="both"/>
      <w:outlineLvl w:val="3"/>
    </w:pPr>
    <w:rPr>
      <w:rFonts w:ascii="Times New Roman" w:hAnsi="Times New Roman"/>
      <w:i/>
      <w:iCs/>
      <w:sz w:val="20"/>
      <w:szCs w:val="20"/>
      <w:lang w:eastAsia="en-US"/>
    </w:rPr>
  </w:style>
  <w:style w:type="paragraph" w:styleId="Heading5">
    <w:name w:val="heading 5"/>
    <w:basedOn w:val="Normal"/>
    <w:next w:val="Normal"/>
    <w:link w:val="Heading5Char"/>
    <w:qFormat/>
    <w:pPr>
      <w:tabs>
        <w:tab w:val="left" w:pos="360"/>
      </w:tabs>
      <w:spacing w:before="160" w:after="80" w:line="240" w:lineRule="auto"/>
      <w:jc w:val="center"/>
      <w:outlineLvl w:val="4"/>
    </w:pPr>
    <w:rPr>
      <w:rFonts w:ascii="Times New Roman" w:hAnsi="Times New Roman"/>
      <w:smallCaps/>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nhideWhenUsed/>
    <w:qFormat/>
    <w:rPr>
      <w:b/>
      <w:bCs/>
    </w:rPr>
  </w:style>
  <w:style w:type="paragraph" w:styleId="CommentText">
    <w:name w:val="annotation text"/>
    <w:basedOn w:val="Normal"/>
    <w:link w:val="CommentTextChar"/>
    <w:unhideWhenUsed/>
    <w:qFormat/>
    <w:rPr>
      <w:sz w:val="20"/>
      <w:szCs w:val="20"/>
    </w:r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nhideWhenUsed/>
    <w:qFormat/>
    <w:rPr>
      <w:rFonts w:ascii="宋体"/>
      <w:sz w:val="18"/>
      <w:szCs w:val="18"/>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BalloonText">
    <w:name w:val="Balloon Text"/>
    <w:basedOn w:val="Normal"/>
    <w:link w:val="BalloonTextChar"/>
    <w:unhideWhenUsed/>
    <w:qFormat/>
    <w:pPr>
      <w:spacing w:after="0" w:line="240" w:lineRule="auto"/>
    </w:pPr>
    <w:rPr>
      <w:rFonts w:ascii="Tahoma" w:hAnsi="Tahoma"/>
      <w:sz w:val="16"/>
      <w:szCs w:val="16"/>
    </w:rPr>
  </w:style>
  <w:style w:type="paragraph" w:styleId="Footer">
    <w:name w:val="footer"/>
    <w:basedOn w:val="Normal"/>
    <w:link w:val="FooterChar"/>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 w:val="20"/>
      <w:szCs w:val="24"/>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character" w:styleId="Hyperlink">
    <w:name w:val="Hyperlink"/>
    <w:basedOn w:val="DefaultParagraphFont"/>
    <w:uiPriority w:val="99"/>
    <w:unhideWhenUsed/>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erChar">
    <w:name w:val="Header Char"/>
    <w:link w:val="Header"/>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character" w:customStyle="1" w:styleId="BalloonTextChar">
    <w:name w:val="Balloon Text Char"/>
    <w:link w:val="BalloonText"/>
    <w:qFormat/>
    <w:rPr>
      <w:rFonts w:ascii="Tahoma" w:hAnsi="Tahoma" w:cs="Tahoma"/>
      <w:sz w:val="16"/>
      <w:szCs w:val="16"/>
    </w:rPr>
  </w:style>
  <w:style w:type="character" w:customStyle="1" w:styleId="DocumentMapChar">
    <w:name w:val="Document Map Char"/>
    <w:link w:val="DocumentMap"/>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TAH">
    <w:name w:val="TAH"/>
    <w:basedOn w:val="TAC"/>
    <w:qFormat/>
    <w:rPr>
      <w:b/>
    </w:rPr>
  </w:style>
  <w:style w:type="paragraph" w:customStyle="1" w:styleId="TAC">
    <w:name w:val="TAC"/>
    <w:basedOn w:val="Normal"/>
    <w:link w:val="TACChar"/>
    <w:qFormat/>
    <w:pPr>
      <w:keepNext/>
      <w:keepLines/>
      <w:overflowPunct w:val="0"/>
      <w:autoSpaceDE w:val="0"/>
      <w:autoSpaceDN w:val="0"/>
      <w:adjustRightInd w:val="0"/>
      <w:spacing w:after="0"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qFormat/>
    <w:rPr>
      <w:rFonts w:ascii="Arial" w:eastAsia="Times New Roman" w:hAnsi="Arial"/>
      <w:sz w:val="18"/>
      <w:lang w:val="en-GB" w:eastAsia="en-GB"/>
    </w:rPr>
  </w:style>
  <w:style w:type="paragraph" w:customStyle="1" w:styleId="1">
    <w:name w:val="无间隔1"/>
    <w:uiPriority w:val="1"/>
    <w:qFormat/>
    <w:rPr>
      <w:rFonts w:ascii="Calibri" w:hAnsi="Calibri"/>
      <w:sz w:val="22"/>
      <w:szCs w:val="22"/>
      <w:lang w:val="en-US"/>
    </w:rPr>
  </w:style>
  <w:style w:type="character" w:customStyle="1" w:styleId="word">
    <w:name w:val="word"/>
    <w:basedOn w:val="DefaultParagraphFont"/>
    <w:qFormat/>
  </w:style>
  <w:style w:type="paragraph" w:customStyle="1" w:styleId="10">
    <w:name w:val="列出段落1"/>
    <w:basedOn w:val="Normal"/>
    <w:uiPriority w:val="99"/>
    <w:qFormat/>
    <w:pPr>
      <w:widowControl w:val="0"/>
      <w:spacing w:after="0" w:line="240" w:lineRule="auto"/>
      <w:ind w:firstLineChars="200" w:firstLine="420"/>
      <w:jc w:val="both"/>
    </w:pPr>
    <w:rPr>
      <w:kern w:val="2"/>
      <w:sz w:val="21"/>
    </w:rPr>
  </w:style>
  <w:style w:type="character" w:customStyle="1" w:styleId="Heading3Char">
    <w:name w:val="Heading 3 Char"/>
    <w:link w:val="Heading3"/>
    <w:qFormat/>
    <w:rPr>
      <w:b/>
      <w:bCs/>
      <w:sz w:val="32"/>
      <w:szCs w:val="3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 w:val="20"/>
      <w:szCs w:val="20"/>
      <w:lang w:val="en-GB" w:eastAsia="en-US"/>
    </w:rPr>
  </w:style>
  <w:style w:type="character" w:customStyle="1" w:styleId="THChar">
    <w:name w:val="TH Char"/>
    <w:link w:val="TH"/>
    <w:qFormat/>
    <w:rPr>
      <w:rFonts w:ascii="Arial" w:hAnsi="Arial"/>
      <w:b/>
      <w:lang w:val="en-GB" w:eastAsia="en-US"/>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Malgun Gothic" w:hAnsi="Times New Roman"/>
      <w:sz w:val="20"/>
      <w:szCs w:val="20"/>
      <w:lang w:val="en-GB" w:eastAsia="ko-KR"/>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LGTdoc1">
    <w:name w:val="LGTdoc_제목1"/>
    <w:basedOn w:val="Normal"/>
    <w:qFormat/>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paragraph" w:customStyle="1" w:styleId="PaperTableCell">
    <w:name w:val="PaperTableCell"/>
    <w:basedOn w:val="Normal"/>
    <w:qFormat/>
    <w:pPr>
      <w:spacing w:after="0" w:line="240" w:lineRule="auto"/>
      <w:jc w:val="both"/>
    </w:pPr>
    <w:rPr>
      <w:rFonts w:ascii="Times New Roman" w:eastAsia="Times New Roman" w:hAnsi="Times New Roman"/>
      <w:sz w:val="16"/>
      <w:szCs w:val="24"/>
      <w:lang w:eastAsia="en-US"/>
    </w:rPr>
  </w:style>
  <w:style w:type="character" w:customStyle="1" w:styleId="apple-style-span">
    <w:name w:val="apple-style-span"/>
    <w:basedOn w:val="DefaultParagraphFont"/>
    <w:qFormat/>
  </w:style>
  <w:style w:type="character" w:customStyle="1" w:styleId="apple-converted-space">
    <w:name w:val="apple-converted-space"/>
    <w:basedOn w:val="DefaultParagraphFont"/>
    <w:qFormat/>
  </w:style>
  <w:style w:type="character" w:customStyle="1" w:styleId="high-light">
    <w:name w:val="high-light"/>
    <w:basedOn w:val="DefaultParagraphFont"/>
    <w:qFormat/>
  </w:style>
  <w:style w:type="character" w:customStyle="1" w:styleId="Heading2Char">
    <w:name w:val="Heading 2 Char"/>
    <w:basedOn w:val="DefaultParagraphFont"/>
    <w:link w:val="Heading2"/>
    <w:qFormat/>
    <w:rPr>
      <w:rFonts w:ascii="Times New Roman" w:hAnsi="Times New Roman"/>
      <w:i/>
      <w:iCs/>
      <w:lang w:eastAsia="en-US"/>
    </w:rPr>
  </w:style>
  <w:style w:type="character" w:customStyle="1" w:styleId="Heading4Char">
    <w:name w:val="Heading 4 Char"/>
    <w:basedOn w:val="DefaultParagraphFont"/>
    <w:link w:val="Heading4"/>
    <w:qFormat/>
    <w:rPr>
      <w:rFonts w:ascii="Times New Roman" w:hAnsi="Times New Roman"/>
      <w:i/>
      <w:iCs/>
      <w:lang w:eastAsia="en-US"/>
    </w:rPr>
  </w:style>
  <w:style w:type="character" w:customStyle="1" w:styleId="Heading5Char">
    <w:name w:val="Heading 5 Char"/>
    <w:basedOn w:val="DefaultParagraphFont"/>
    <w:link w:val="Heading5"/>
    <w:qFormat/>
    <w:rPr>
      <w:rFonts w:ascii="Times New Roman" w:hAnsi="Times New Roman"/>
      <w:smallCaps/>
      <w:lang w:eastAsia="en-US"/>
    </w:rPr>
  </w:style>
  <w:style w:type="paragraph" w:customStyle="1" w:styleId="Abstract">
    <w:name w:val="Abstract"/>
    <w:link w:val="AbstractChar"/>
    <w:qFormat/>
    <w:pPr>
      <w:spacing w:after="200"/>
      <w:jc w:val="both"/>
    </w:pPr>
    <w:rPr>
      <w:b/>
      <w:bCs/>
      <w:sz w:val="18"/>
      <w:szCs w:val="18"/>
      <w:lang w:val="en-US" w:eastAsia="en-US"/>
    </w:rPr>
  </w:style>
  <w:style w:type="paragraph" w:customStyle="1" w:styleId="Affiliation">
    <w:name w:val="Affiliation"/>
    <w:uiPriority w:val="99"/>
    <w:qFormat/>
    <w:pPr>
      <w:jc w:val="center"/>
    </w:pPr>
    <w:rPr>
      <w:lang w:val="en-US" w:eastAsia="en-US"/>
    </w:rPr>
  </w:style>
  <w:style w:type="paragraph" w:customStyle="1" w:styleId="Author">
    <w:name w:val="Author"/>
    <w:uiPriority w:val="99"/>
    <w:qFormat/>
    <w:pPr>
      <w:spacing w:before="360" w:after="40"/>
      <w:jc w:val="center"/>
    </w:pPr>
    <w:rPr>
      <w:sz w:val="22"/>
      <w:szCs w:val="22"/>
      <w:lang w:val="en-US" w:eastAsia="en-US"/>
    </w:rPr>
  </w:style>
  <w:style w:type="paragraph" w:customStyle="1" w:styleId="bulletlist">
    <w:name w:val="bullet list"/>
    <w:basedOn w:val="BodyText"/>
    <w:qFormat/>
    <w:pPr>
      <w:widowControl/>
      <w:numPr>
        <w:numId w:val="2"/>
      </w:numPr>
      <w:spacing w:after="120" w:line="228" w:lineRule="auto"/>
    </w:pPr>
    <w:rPr>
      <w:color w:val="auto"/>
      <w:spacing w:val="-1"/>
      <w:kern w:val="0"/>
      <w:sz w:val="20"/>
      <w:lang w:eastAsia="en-US"/>
    </w:rPr>
  </w:style>
  <w:style w:type="paragraph" w:customStyle="1" w:styleId="equation">
    <w:name w:val="equation"/>
    <w:basedOn w:val="Normal"/>
    <w:qFormat/>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figurecaption">
    <w:name w:val="figure caption"/>
    <w:qFormat/>
    <w:pPr>
      <w:numPr>
        <w:numId w:val="3"/>
      </w:numPr>
      <w:spacing w:before="80" w:after="200"/>
      <w:jc w:val="center"/>
    </w:pPr>
    <w:rPr>
      <w:sz w:val="16"/>
      <w:szCs w:val="16"/>
      <w:lang w:val="en-US" w:eastAsia="en-US"/>
    </w:rPr>
  </w:style>
  <w:style w:type="paragraph" w:customStyle="1" w:styleId="footnote">
    <w:name w:val="footnote"/>
    <w:uiPriority w:val="99"/>
    <w:qFormat/>
    <w:pPr>
      <w:framePr w:hSpace="187" w:vSpace="187" w:wrap="notBeside" w:vAnchor="text" w:hAnchor="page" w:x="6121" w:y="577"/>
      <w:numPr>
        <w:numId w:val="4"/>
      </w:numPr>
      <w:spacing w:after="40"/>
    </w:pPr>
    <w:rPr>
      <w:sz w:val="16"/>
      <w:szCs w:val="16"/>
      <w:lang w:val="en-US" w:eastAsia="en-US"/>
    </w:rPr>
  </w:style>
  <w:style w:type="paragraph" w:customStyle="1" w:styleId="keywords">
    <w:name w:val="key words"/>
    <w:qFormat/>
    <w:pPr>
      <w:spacing w:after="120"/>
      <w:ind w:firstLine="288"/>
      <w:jc w:val="both"/>
    </w:pPr>
    <w:rPr>
      <w:b/>
      <w:bCs/>
      <w:i/>
      <w:iCs/>
      <w:sz w:val="18"/>
      <w:szCs w:val="18"/>
      <w:lang w:val="en-US" w:eastAsia="en-US"/>
    </w:rPr>
  </w:style>
  <w:style w:type="paragraph" w:customStyle="1" w:styleId="papersubtitle">
    <w:name w:val="paper subtitle"/>
    <w:qFormat/>
    <w:pPr>
      <w:spacing w:after="120"/>
      <w:jc w:val="center"/>
    </w:pPr>
    <w:rPr>
      <w:rFonts w:eastAsia="MS Mincho"/>
      <w:sz w:val="28"/>
      <w:szCs w:val="28"/>
      <w:lang w:val="en-US" w:eastAsia="en-US"/>
    </w:rPr>
  </w:style>
  <w:style w:type="paragraph" w:customStyle="1" w:styleId="papertitle">
    <w:name w:val="paper title"/>
    <w:qFormat/>
    <w:pPr>
      <w:spacing w:after="120"/>
      <w:jc w:val="center"/>
    </w:pPr>
    <w:rPr>
      <w:rFonts w:eastAsia="MS Mincho"/>
      <w:sz w:val="48"/>
      <w:szCs w:val="48"/>
      <w:lang w:val="en-US" w:eastAsia="en-US"/>
    </w:rPr>
  </w:style>
  <w:style w:type="paragraph" w:customStyle="1" w:styleId="references0">
    <w:name w:val="references"/>
    <w:qFormat/>
    <w:pPr>
      <w:numPr>
        <w:numId w:val="5"/>
      </w:numPr>
      <w:spacing w:after="50" w:line="180" w:lineRule="exact"/>
      <w:jc w:val="both"/>
    </w:pPr>
    <w:rPr>
      <w:rFonts w:eastAsia="MS Mincho"/>
      <w:sz w:val="16"/>
      <w:szCs w:val="16"/>
      <w:lang w:val="en-US" w:eastAsia="en-US"/>
    </w:rPr>
  </w:style>
  <w:style w:type="paragraph" w:customStyle="1" w:styleId="sponsors">
    <w:name w:val="sponsors"/>
    <w:qFormat/>
    <w:pPr>
      <w:framePr w:wrap="around" w:hAnchor="text" w:x="615" w:y="2239"/>
      <w:pBdr>
        <w:top w:val="single" w:sz="4" w:space="2" w:color="auto"/>
      </w:pBdr>
      <w:ind w:firstLine="288"/>
    </w:pPr>
    <w:rPr>
      <w:sz w:val="16"/>
      <w:szCs w:val="16"/>
      <w:lang w:val="en-US" w:eastAsia="en-US"/>
    </w:rPr>
  </w:style>
  <w:style w:type="paragraph" w:customStyle="1" w:styleId="tablecolhead">
    <w:name w:val="table col head"/>
    <w:basedOn w:val="Normal"/>
    <w:qFormat/>
    <w:pPr>
      <w:spacing w:after="0" w:line="240" w:lineRule="auto"/>
      <w:jc w:val="center"/>
    </w:pPr>
    <w:rPr>
      <w:rFonts w:ascii="Times New Roman" w:hAnsi="Times New Roman"/>
      <w:b/>
      <w:bCs/>
      <w:sz w:val="16"/>
      <w:szCs w:val="16"/>
      <w:lang w:eastAsia="en-US"/>
    </w:rPr>
  </w:style>
  <w:style w:type="paragraph" w:customStyle="1" w:styleId="tablecolsubhead">
    <w:name w:val="table col subhead"/>
    <w:basedOn w:val="tablecolhead"/>
    <w:qFormat/>
    <w:rPr>
      <w:i/>
      <w:iCs/>
      <w:sz w:val="15"/>
      <w:szCs w:val="15"/>
    </w:rPr>
  </w:style>
  <w:style w:type="paragraph" w:customStyle="1" w:styleId="tablecopy">
    <w:name w:val="table copy"/>
    <w:qFormat/>
    <w:pPr>
      <w:jc w:val="both"/>
    </w:pPr>
    <w:rPr>
      <w:sz w:val="16"/>
      <w:szCs w:val="16"/>
      <w:lang w:val="en-US" w:eastAsia="en-US"/>
    </w:rPr>
  </w:style>
  <w:style w:type="paragraph" w:customStyle="1" w:styleId="tablefootnote">
    <w:name w:val="table footnote"/>
    <w:qFormat/>
    <w:pPr>
      <w:spacing w:before="60" w:after="30"/>
      <w:jc w:val="right"/>
    </w:pPr>
    <w:rPr>
      <w:sz w:val="12"/>
      <w:szCs w:val="12"/>
      <w:lang w:val="en-US" w:eastAsia="en-US"/>
    </w:rPr>
  </w:style>
  <w:style w:type="paragraph" w:customStyle="1" w:styleId="tablehead">
    <w:name w:val="table head"/>
    <w:qFormat/>
    <w:pPr>
      <w:numPr>
        <w:numId w:val="6"/>
      </w:numPr>
      <w:spacing w:before="240" w:after="120" w:line="216" w:lineRule="auto"/>
      <w:jc w:val="center"/>
    </w:pPr>
    <w:rPr>
      <w:smallCaps/>
      <w:sz w:val="16"/>
      <w:szCs w:val="16"/>
      <w:lang w:val="en-US" w:eastAsia="en-US"/>
    </w:rPr>
  </w:style>
  <w:style w:type="paragraph" w:customStyle="1" w:styleId="StyleAbstractItalic">
    <w:name w:val="Style Abstract + Italic"/>
    <w:basedOn w:val="Abstract"/>
    <w:link w:val="StyleAbstractItalicChar"/>
    <w:qFormat/>
    <w:rPr>
      <w:rFonts w:eastAsia="MS Mincho"/>
      <w:i/>
      <w:iCs/>
    </w:rPr>
  </w:style>
  <w:style w:type="character" w:customStyle="1" w:styleId="AbstractChar">
    <w:name w:val="Abstract Char"/>
    <w:basedOn w:val="DefaultParagraphFont"/>
    <w:link w:val="Abstract"/>
    <w:qFormat/>
    <w:locked/>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qFormat/>
    <w:locked/>
    <w:rPr>
      <w:rFonts w:ascii="Times New Roman" w:eastAsia="MS Mincho" w:hAnsi="Times New Roman"/>
      <w:b/>
      <w:bCs/>
      <w:i/>
      <w:iCs/>
      <w:sz w:val="18"/>
      <w:szCs w:val="18"/>
      <w:lang w:val="en-US" w:eastAsia="en-US" w:bidi="ar-SA"/>
    </w:rPr>
  </w:style>
  <w:style w:type="character" w:customStyle="1" w:styleId="FooterChar">
    <w:name w:val="Footer Char"/>
    <w:basedOn w:val="DefaultParagraphFont"/>
    <w:link w:val="Footer"/>
    <w:qFormat/>
    <w:rPr>
      <w:sz w:val="18"/>
      <w:szCs w:val="18"/>
    </w:rPr>
  </w:style>
  <w:style w:type="character" w:customStyle="1" w:styleId="11">
    <w:name w:val="标题1"/>
    <w:basedOn w:val="DefaultParagraphFont"/>
    <w:qFormat/>
  </w:style>
  <w:style w:type="paragraph" w:customStyle="1" w:styleId="MTDisplayEquation">
    <w:name w:val="MTDisplayEquation"/>
    <w:basedOn w:val="Normal"/>
    <w:next w:val="Normal"/>
    <w:link w:val="MTDisplayEquationChar"/>
    <w:qFormat/>
    <w:pPr>
      <w:tabs>
        <w:tab w:val="center" w:pos="4160"/>
        <w:tab w:val="right" w:pos="8300"/>
      </w:tabs>
      <w:spacing w:after="0" w:line="240" w:lineRule="auto"/>
    </w:pPr>
    <w:rPr>
      <w:sz w:val="24"/>
      <w:szCs w:val="24"/>
    </w:rPr>
  </w:style>
  <w:style w:type="character" w:customStyle="1" w:styleId="MTDisplayEquationChar">
    <w:name w:val="MTDisplayEquation Char"/>
    <w:basedOn w:val="DefaultParagraphFont"/>
    <w:link w:val="MTDisplayEquation"/>
    <w:qFormat/>
    <w:rPr>
      <w:sz w:val="24"/>
      <w:szCs w:val="24"/>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customStyle="1" w:styleId="12">
    <w:name w:val="占位符文本1"/>
    <w:basedOn w:val="DefaultParagraphFont"/>
    <w:uiPriority w:val="99"/>
    <w:semiHidden/>
    <w:qFormat/>
    <w:rPr>
      <w:color w:val="808080"/>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Malgun Gothic" w:hAnsi="Times New Roman"/>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en-GB" w:eastAsia="en-US"/>
    </w:rPr>
  </w:style>
  <w:style w:type="paragraph" w:customStyle="1" w:styleId="References">
    <w:name w:val="References"/>
    <w:basedOn w:val="Normal"/>
    <w:qFormat/>
    <w:pPr>
      <w:numPr>
        <w:numId w:val="7"/>
      </w:numPr>
      <w:autoSpaceDE w:val="0"/>
      <w:autoSpaceDN w:val="0"/>
      <w:snapToGrid w:val="0"/>
      <w:spacing w:after="60" w:line="240" w:lineRule="auto"/>
      <w:jc w:val="both"/>
    </w:pPr>
    <w:rPr>
      <w:rFonts w:ascii="Times New Roman" w:hAnsi="Times New Roman"/>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chart" Target="charts/chart1.xml"/><Relationship Id="rId8" Type="http://schemas.openxmlformats.org/officeDocument/2006/relationships/chart" Target="charts/chart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charts/_rels/chart1.xml.rels><?xml version="1.0" encoding="UTF-8" standalone="yes"?>
<Relationships xmlns="http://schemas.openxmlformats.org/package/2006/relationships"><Relationship Id="rId1" Type="http://schemas.openxmlformats.org/officeDocument/2006/relationships/oleObject" Target="file:////D:\3gpp\"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3gpp\"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100" b="1" i="0" u="none" strike="noStrike" kern="1200" baseline="0">
                <a:solidFill>
                  <a:schemeClr val="tx1"/>
                </a:solidFill>
                <a:latin typeface="+mn-lt"/>
                <a:ea typeface="+mn-ea"/>
                <a:cs typeface="+mn-cs"/>
              </a:defRPr>
            </a:pPr>
            <a:r>
              <a:rPr lang="en-US" altLang="zh-CN" sz="1100" b="1" i="0" baseline="0"/>
              <a:t>CQI_Table1, AWGN, BLER=10%, LDPC flooding BP Iter50  </a:t>
            </a:r>
          </a:p>
          <a:p>
            <a:pPr>
              <a:defRPr lang="zh-CN" sz="1100" b="1" i="0" u="none" strike="noStrike" kern="1200" baseline="0">
                <a:solidFill>
                  <a:schemeClr val="tx1"/>
                </a:solidFill>
                <a:latin typeface="+mn-lt"/>
                <a:ea typeface="+mn-ea"/>
                <a:cs typeface="+mn-cs"/>
              </a:defRPr>
            </a:pPr>
            <a:r>
              <a:rPr lang="en-US" altLang="zh-CN" sz="1100" b="1" i="0" baseline="0"/>
              <a:t>vs. Turbo max-Log-MAP Iter8</a:t>
            </a:r>
            <a:endParaRPr lang="zh-CN" altLang="zh-CN" sz="1100" b="1" i="0" baseline="0"/>
          </a:p>
        </c:rich>
      </c:tx>
      <c:layout>
        <c:manualLayout>
          <c:xMode val="edge"/>
          <c:yMode val="edge"/>
          <c:x val="0.179918387535551"/>
          <c:y val="0.0241060666934512"/>
        </c:manualLayout>
      </c:layout>
      <c:overlay val="0"/>
    </c:title>
    <c:autoTitleDeleted val="0"/>
    <c:plotArea>
      <c:layout/>
      <c:scatterChart>
        <c:scatterStyle val="lineMarker"/>
        <c:varyColors val="0"/>
        <c:ser>
          <c:idx val="0"/>
          <c:order val="0"/>
          <c:tx>
            <c:strRef>
              <c:f>"LDPC_QPSK"</c:f>
              <c:strCache>
                <c:ptCount val="1"/>
                <c:pt idx="0">
                  <c:v>LDPC_QPSK</c:v>
                </c:pt>
              </c:strCache>
            </c:strRef>
          </c:tx>
          <c:spPr>
            <a:ln w="25400" cap="rnd" cmpd="sng" algn="ctr">
              <a:solidFill>
                <a:srgbClr val="0070C0"/>
              </a:solidFill>
              <a:prstDash val="solid"/>
              <a:round/>
            </a:ln>
          </c:spPr>
          <c:marker>
            <c:symbol val="star"/>
            <c:size val="7"/>
            <c:spPr>
              <a:noFill/>
              <a:ln w="25400" cap="flat" cmpd="sng" algn="ctr">
                <a:solidFill>
                  <a:srgbClr val="0070C0"/>
                </a:solidFill>
                <a:prstDash val="solid"/>
                <a:round/>
              </a:ln>
            </c:spPr>
          </c:marker>
          <c:xVal>
            <c:numRef>
              <c:f>[NR_CQI_Table_0906.xlsx]CQI_Table!$T$12:$T$17</c:f>
              <c:numCache>
                <c:formatCode>0.00_ </c:formatCode>
                <c:ptCount val="6"/>
                <c:pt idx="0">
                  <c:v>-6.76541591256316</c:v>
                </c:pt>
                <c:pt idx="1">
                  <c:v>-5.03959509810256</c:v>
                </c:pt>
                <c:pt idx="2">
                  <c:v>-3.1587373824519</c:v>
                </c:pt>
                <c:pt idx="3">
                  <c:v>-1.37719031993437</c:v>
                </c:pt>
                <c:pt idx="4">
                  <c:v>0.503909752440853</c:v>
                </c:pt>
                <c:pt idx="5">
                  <c:v>2.45026915113871</c:v>
                </c:pt>
              </c:numCache>
            </c:numRef>
          </c:xVal>
          <c:yVal>
            <c:numRef>
              <c:f>[NR_CQI_Table_0906.xlsx]CQI_Table!$S$12:$S$17</c:f>
              <c:numCache>
                <c:formatCode>General</c:formatCode>
                <c:ptCount val="6"/>
                <c:pt idx="0">
                  <c:v>0.1889</c:v>
                </c:pt>
                <c:pt idx="1">
                  <c:v>0.2889</c:v>
                </c:pt>
                <c:pt idx="2">
                  <c:v>0.4444</c:v>
                </c:pt>
                <c:pt idx="3">
                  <c:v>0.6444</c:v>
                </c:pt>
                <c:pt idx="4">
                  <c:v>0.9111</c:v>
                </c:pt>
                <c:pt idx="5">
                  <c:v>1.2222</c:v>
                </c:pt>
              </c:numCache>
            </c:numRef>
          </c:yVal>
          <c:smooth val="0"/>
        </c:ser>
        <c:ser>
          <c:idx val="1"/>
          <c:order val="1"/>
          <c:tx>
            <c:strRef>
              <c:f>"LDPC_16QAM"</c:f>
              <c:strCache>
                <c:ptCount val="1"/>
                <c:pt idx="0">
                  <c:v>LDPC_16QAM</c:v>
                </c:pt>
              </c:strCache>
            </c:strRef>
          </c:tx>
          <c:spPr>
            <a:ln w="25400" cap="rnd" cmpd="sng" algn="ctr">
              <a:solidFill>
                <a:srgbClr val="0070C0"/>
              </a:solidFill>
              <a:prstDash val="solid"/>
              <a:round/>
            </a:ln>
          </c:spPr>
          <c:marker>
            <c:symbol val="square"/>
            <c:size val="7"/>
            <c:spPr>
              <a:noFill/>
              <a:ln w="25400" cap="flat" cmpd="sng" algn="ctr">
                <a:solidFill>
                  <a:srgbClr val="0070C0"/>
                </a:solidFill>
                <a:prstDash val="solid"/>
                <a:round/>
              </a:ln>
            </c:spPr>
          </c:marker>
          <c:xVal>
            <c:numRef>
              <c:f>[NR_CQI_Table_0906.xlsx]CQI_Table!$T$18:$T$20</c:f>
              <c:numCache>
                <c:formatCode>0.00_ </c:formatCode>
                <c:ptCount val="3"/>
                <c:pt idx="0">
                  <c:v>4.35789819376026</c:v>
                </c:pt>
                <c:pt idx="1">
                  <c:v>6.19854746417567</c:v>
                </c:pt>
                <c:pt idx="2">
                  <c:v>8.07846327250053</c:v>
                </c:pt>
              </c:numCache>
            </c:numRef>
          </c:xVal>
          <c:yVal>
            <c:numRef>
              <c:f>[NR_CQI_Table_0906.xlsx]CQI_Table!$S$18:$S$20</c:f>
              <c:numCache>
                <c:formatCode>General</c:formatCode>
                <c:ptCount val="3"/>
                <c:pt idx="0">
                  <c:v>1.5556</c:v>
                </c:pt>
                <c:pt idx="1">
                  <c:v>2.0</c:v>
                </c:pt>
                <c:pt idx="2">
                  <c:v>2.4889</c:v>
                </c:pt>
              </c:numCache>
            </c:numRef>
          </c:yVal>
          <c:smooth val="0"/>
        </c:ser>
        <c:ser>
          <c:idx val="2"/>
          <c:order val="2"/>
          <c:tx>
            <c:strRef>
              <c:f>"LDPC_64QAM"</c:f>
              <c:strCache>
                <c:ptCount val="1"/>
                <c:pt idx="0">
                  <c:v>LDPC_64QAM</c:v>
                </c:pt>
              </c:strCache>
            </c:strRef>
          </c:tx>
          <c:spPr>
            <a:ln w="25400" cap="rnd" cmpd="sng" algn="ctr">
              <a:solidFill>
                <a:srgbClr val="0070C0"/>
              </a:solidFill>
              <a:prstDash val="solid"/>
              <a:round/>
            </a:ln>
          </c:spPr>
          <c:marker>
            <c:symbol val="circle"/>
            <c:size val="7"/>
            <c:spPr>
              <a:noFill/>
              <a:ln w="25400" cap="flat" cmpd="sng" algn="ctr">
                <a:solidFill>
                  <a:srgbClr val="0070C0"/>
                </a:solidFill>
                <a:prstDash val="solid"/>
                <a:round/>
              </a:ln>
            </c:spPr>
          </c:marker>
          <c:xVal>
            <c:numRef>
              <c:f>[NR_CQI_Table_0906.xlsx]CQI_Table!$T$21:$T$26</c:f>
              <c:numCache>
                <c:formatCode>0.00_ </c:formatCode>
                <c:ptCount val="6"/>
                <c:pt idx="0">
                  <c:v>9.95156639615541</c:v>
                </c:pt>
                <c:pt idx="1">
                  <c:v>11.9526956053853</c:v>
                </c:pt>
                <c:pt idx="2">
                  <c:v>13.6928249837867</c:v>
                </c:pt>
                <c:pt idx="3">
                  <c:v>15.6548234836135</c:v>
                </c:pt>
                <c:pt idx="4">
                  <c:v>17.4019597030752</c:v>
                </c:pt>
                <c:pt idx="5">
                  <c:v>19.5213315998699</c:v>
                </c:pt>
              </c:numCache>
            </c:numRef>
          </c:xVal>
          <c:yVal>
            <c:numRef>
              <c:f>[NR_CQI_Table_0906.xlsx]CQI_Table!$S$21:$S$26</c:f>
              <c:numCache>
                <c:formatCode>General</c:formatCode>
                <c:ptCount val="6"/>
                <c:pt idx="0">
                  <c:v>2.8444</c:v>
                </c:pt>
                <c:pt idx="1">
                  <c:v>3.4667</c:v>
                </c:pt>
                <c:pt idx="2">
                  <c:v>4.0</c:v>
                </c:pt>
                <c:pt idx="3">
                  <c:v>4.622199999999998</c:v>
                </c:pt>
                <c:pt idx="4">
                  <c:v>5.1556</c:v>
                </c:pt>
                <c:pt idx="5">
                  <c:v>5.6</c:v>
                </c:pt>
              </c:numCache>
            </c:numRef>
          </c:yVal>
          <c:smooth val="0"/>
        </c:ser>
        <c:ser>
          <c:idx val="3"/>
          <c:order val="3"/>
          <c:tx>
            <c:strRef>
              <c:f>"Turbo_QPSK"</c:f>
              <c:strCache>
                <c:ptCount val="1"/>
                <c:pt idx="0">
                  <c:v>Turbo_QPSK</c:v>
                </c:pt>
              </c:strCache>
            </c:strRef>
          </c:tx>
          <c:spPr>
            <a:ln w="25400" cap="rnd" cmpd="sng" algn="ctr">
              <a:solidFill>
                <a:srgbClr val="FF0000"/>
              </a:solidFill>
              <a:prstDash val="solid"/>
              <a:round/>
            </a:ln>
          </c:spPr>
          <c:marker>
            <c:symbol val="star"/>
            <c:size val="7"/>
            <c:spPr>
              <a:noFill/>
              <a:ln w="25400" cap="flat" cmpd="sng" algn="ctr">
                <a:solidFill>
                  <a:srgbClr val="FF0000"/>
                </a:solidFill>
                <a:prstDash val="solid"/>
                <a:round/>
              </a:ln>
            </c:spPr>
          </c:marker>
          <c:xVal>
            <c:numRef>
              <c:f>[NR_CQI_Table_0906.xlsx]CQI_Table!$M$12:$M$17</c:f>
              <c:numCache>
                <c:formatCode>0.00_ </c:formatCode>
                <c:ptCount val="6"/>
                <c:pt idx="0">
                  <c:v>-6.85932205100259</c:v>
                </c:pt>
                <c:pt idx="1">
                  <c:v>-5.02812198549238</c:v>
                </c:pt>
                <c:pt idx="2">
                  <c:v>-3.12100018638794</c:v>
                </c:pt>
                <c:pt idx="3">
                  <c:v>-1.2784279798876</c:v>
                </c:pt>
                <c:pt idx="4">
                  <c:v>0.520393894194736</c:v>
                </c:pt>
                <c:pt idx="5">
                  <c:v>2.47952943112171</c:v>
                </c:pt>
              </c:numCache>
            </c:numRef>
          </c:xVal>
          <c:yVal>
            <c:numRef>
              <c:f>[NR_CQI_Table_0906.xlsx]CQI_Table!$K$12:$K$17</c:f>
              <c:numCache>
                <c:formatCode>General</c:formatCode>
                <c:ptCount val="6"/>
                <c:pt idx="0">
                  <c:v>0.1556</c:v>
                </c:pt>
                <c:pt idx="1">
                  <c:v>0.2444</c:v>
                </c:pt>
                <c:pt idx="2">
                  <c:v>0.3889</c:v>
                </c:pt>
                <c:pt idx="3">
                  <c:v>0.6111</c:v>
                </c:pt>
                <c:pt idx="4">
                  <c:v>0.8667</c:v>
                </c:pt>
                <c:pt idx="5">
                  <c:v>1.1778</c:v>
                </c:pt>
              </c:numCache>
            </c:numRef>
          </c:yVal>
          <c:smooth val="0"/>
        </c:ser>
        <c:ser>
          <c:idx val="4"/>
          <c:order val="4"/>
          <c:tx>
            <c:strRef>
              <c:f>"Turbo_16QAM"</c:f>
              <c:strCache>
                <c:ptCount val="1"/>
                <c:pt idx="0">
                  <c:v>Turbo_16QAM</c:v>
                </c:pt>
              </c:strCache>
            </c:strRef>
          </c:tx>
          <c:spPr>
            <a:ln w="25400" cap="rnd" cmpd="sng" algn="ctr">
              <a:solidFill>
                <a:srgbClr val="FF0000"/>
              </a:solidFill>
              <a:prstDash val="solid"/>
              <a:round/>
            </a:ln>
          </c:spPr>
          <c:marker>
            <c:symbol val="square"/>
            <c:size val="7"/>
            <c:spPr>
              <a:noFill/>
              <a:ln w="25400" cap="flat" cmpd="sng" algn="ctr">
                <a:solidFill>
                  <a:srgbClr val="FF0000"/>
                </a:solidFill>
                <a:prstDash val="solid"/>
                <a:round/>
              </a:ln>
            </c:spPr>
          </c:marker>
          <c:xVal>
            <c:numRef>
              <c:f>[NR_CQI_Table_0906.xlsx]CQI_Table!$M$18:$M$20</c:f>
              <c:numCache>
                <c:formatCode>0.00_ </c:formatCode>
                <c:ptCount val="3"/>
                <c:pt idx="0">
                  <c:v>4.342731232775278</c:v>
                </c:pt>
                <c:pt idx="1">
                  <c:v>6.25709569147863</c:v>
                </c:pt>
                <c:pt idx="2">
                  <c:v>8.21140963583244</c:v>
                </c:pt>
              </c:numCache>
            </c:numRef>
          </c:xVal>
          <c:yVal>
            <c:numRef>
              <c:f>[NR_CQI_Table_0906.xlsx]CQI_Table!$K$18:$K$20</c:f>
              <c:numCache>
                <c:formatCode>General</c:formatCode>
                <c:ptCount val="3"/>
                <c:pt idx="0">
                  <c:v>1.4667</c:v>
                </c:pt>
                <c:pt idx="1">
                  <c:v>1.9111</c:v>
                </c:pt>
                <c:pt idx="2">
                  <c:v>2.4</c:v>
                </c:pt>
              </c:numCache>
            </c:numRef>
          </c:yVal>
          <c:smooth val="0"/>
        </c:ser>
        <c:ser>
          <c:idx val="5"/>
          <c:order val="5"/>
          <c:tx>
            <c:strRef>
              <c:f>"Turbo_64QAM"</c:f>
              <c:strCache>
                <c:ptCount val="1"/>
                <c:pt idx="0">
                  <c:v>Turbo_64QAM</c:v>
                </c:pt>
              </c:strCache>
            </c:strRef>
          </c:tx>
          <c:spPr>
            <a:ln w="25400" cap="rnd" cmpd="sng" algn="ctr">
              <a:solidFill>
                <a:srgbClr val="FF0000"/>
              </a:solidFill>
              <a:prstDash val="solid"/>
              <a:round/>
            </a:ln>
          </c:spPr>
          <c:marker>
            <c:symbol val="circle"/>
            <c:size val="7"/>
            <c:spPr>
              <a:noFill/>
              <a:ln w="25400" cap="flat" cmpd="sng" algn="ctr">
                <a:solidFill>
                  <a:srgbClr val="FF0000"/>
                </a:solidFill>
                <a:prstDash val="solid"/>
                <a:round/>
              </a:ln>
            </c:spPr>
          </c:marker>
          <c:xVal>
            <c:numRef>
              <c:f>[NR_CQI_Table_0906.xlsx]CQI_Table!$M$21:$M$26</c:f>
              <c:numCache>
                <c:formatCode>0.00_ </c:formatCode>
                <c:ptCount val="6"/>
                <c:pt idx="0">
                  <c:v>10.0017322966888</c:v>
                </c:pt>
                <c:pt idx="1">
                  <c:v>11.8782153603129</c:v>
                </c:pt>
                <c:pt idx="2">
                  <c:v>13.6754756172402</c:v>
                </c:pt>
                <c:pt idx="3">
                  <c:v>15.6356175378415</c:v>
                </c:pt>
                <c:pt idx="4">
                  <c:v>17.5337536504817</c:v>
                </c:pt>
                <c:pt idx="5">
                  <c:v>19.3549321524795</c:v>
                </c:pt>
              </c:numCache>
            </c:numRef>
          </c:xVal>
          <c:yVal>
            <c:numRef>
              <c:f>[NR_CQI_Table_0906.xlsx]CQI_Table!$K$21:$K$26</c:f>
              <c:numCache>
                <c:formatCode>General</c:formatCode>
                <c:ptCount val="6"/>
                <c:pt idx="0">
                  <c:v>2.7111</c:v>
                </c:pt>
                <c:pt idx="1">
                  <c:v>3.2889</c:v>
                </c:pt>
                <c:pt idx="2">
                  <c:v>3.8222</c:v>
                </c:pt>
                <c:pt idx="3">
                  <c:v>4.4444</c:v>
                </c:pt>
                <c:pt idx="4">
                  <c:v>5.0667</c:v>
                </c:pt>
                <c:pt idx="5">
                  <c:v>5.5111</c:v>
                </c:pt>
              </c:numCache>
            </c:numRef>
          </c:yVal>
          <c:smooth val="0"/>
        </c:ser>
        <c:dLbls>
          <c:showLegendKey val="0"/>
          <c:showVal val="0"/>
          <c:showCatName val="0"/>
          <c:showSerName val="0"/>
          <c:showPercent val="0"/>
          <c:showBubbleSize val="0"/>
        </c:dLbls>
        <c:axId val="-72325904"/>
        <c:axId val="-72323776"/>
      </c:scatterChart>
      <c:valAx>
        <c:axId val="-72325904"/>
        <c:scaling>
          <c:orientation val="minMax"/>
          <c:min val="-8.0"/>
        </c:scaling>
        <c:delete val="0"/>
        <c:axPos val="b"/>
        <c:majorGridlines/>
        <c:min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a:t>SNR(dB)</a:t>
                </a:r>
                <a:endParaRPr lang="zh-CN" altLang="en-US"/>
              </a:p>
            </c:rich>
          </c:tx>
          <c:overlay val="0"/>
        </c:title>
        <c:numFmt formatCode="0.00_ "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en-GB"/>
          </a:p>
        </c:txPr>
        <c:crossAx val="-72323776"/>
        <c:crosses val="autoZero"/>
        <c:crossBetween val="midCat"/>
        <c:majorUnit val="5.0"/>
        <c:minorUnit val="1.0"/>
      </c:valAx>
      <c:valAx>
        <c:axId val="-72323776"/>
        <c:scaling>
          <c:orientation val="minMax"/>
        </c:scaling>
        <c:delete val="0"/>
        <c:axPos val="l"/>
        <c:majorGridlines/>
        <c:title>
          <c:tx>
            <c:rich>
              <a:bodyPr rot="-540000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a:t>Spectral Efficiency</a:t>
                </a:r>
                <a:endParaRPr lang="zh-CN" altLang="en-US"/>
              </a:p>
            </c:rich>
          </c:tx>
          <c:overlay val="0"/>
        </c:title>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en-GB"/>
          </a:p>
        </c:txPr>
        <c:crossAx val="-72325904"/>
        <c:crossesAt val="-8.0"/>
        <c:crossBetween val="midCat"/>
      </c:valAx>
    </c:plotArea>
    <c:legend>
      <c:legendPos val="r"/>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en-GB"/>
        </a:p>
      </c:txPr>
    </c:legend>
    <c:plotVisOnly val="1"/>
    <c:dispBlanksAs val="gap"/>
    <c:showDLblsOverMax val="0"/>
  </c:chart>
  <c:txPr>
    <a:bodyPr/>
    <a:lstStyle/>
    <a:p>
      <a:pPr>
        <a:defRPr lang="zh-CN"/>
      </a:pPr>
      <a:endParaRPr lang="en-GB"/>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100" b="1" i="0" u="none" strike="noStrike" kern="1200" baseline="0">
                <a:solidFill>
                  <a:schemeClr val="tx1"/>
                </a:solidFill>
                <a:latin typeface="+mn-lt"/>
                <a:ea typeface="+mn-ea"/>
                <a:cs typeface="+mn-cs"/>
              </a:defRPr>
            </a:pPr>
            <a:r>
              <a:rPr lang="en-US" altLang="zh-CN" sz="1100" b="1" i="0" baseline="0"/>
              <a:t>CQI_Table2, AWGN, BLER=10%, LDPC flooding BP Iter50  </a:t>
            </a:r>
          </a:p>
          <a:p>
            <a:pPr>
              <a:defRPr lang="zh-CN" sz="1100" b="1" i="0" u="none" strike="noStrike" kern="1200" baseline="0">
                <a:solidFill>
                  <a:schemeClr val="tx1"/>
                </a:solidFill>
                <a:latin typeface="+mn-lt"/>
                <a:ea typeface="+mn-ea"/>
                <a:cs typeface="+mn-cs"/>
              </a:defRPr>
            </a:pPr>
            <a:r>
              <a:rPr lang="en-US" altLang="zh-CN" sz="1100" b="1" i="0" baseline="0"/>
              <a:t>vs. Turbo max-Log-MAP Iter8</a:t>
            </a:r>
            <a:endParaRPr lang="zh-CN" altLang="zh-CN" sz="1100" b="1" i="0" baseline="0"/>
          </a:p>
        </c:rich>
      </c:tx>
      <c:overlay val="0"/>
    </c:title>
    <c:autoTitleDeleted val="0"/>
    <c:plotArea>
      <c:layout/>
      <c:scatterChart>
        <c:scatterStyle val="lineMarker"/>
        <c:varyColors val="0"/>
        <c:ser>
          <c:idx val="0"/>
          <c:order val="0"/>
          <c:tx>
            <c:strRef>
              <c:f>"LDPC_QPSK"</c:f>
              <c:strCache>
                <c:ptCount val="1"/>
                <c:pt idx="0">
                  <c:v>LDPC_QPSK</c:v>
                </c:pt>
              </c:strCache>
            </c:strRef>
          </c:tx>
          <c:spPr>
            <a:ln w="25400" cap="rnd" cmpd="sng" algn="ctr">
              <a:solidFill>
                <a:srgbClr val="0070C0"/>
              </a:solidFill>
              <a:prstDash val="solid"/>
              <a:round/>
            </a:ln>
          </c:spPr>
          <c:marker>
            <c:symbol val="star"/>
            <c:size val="7"/>
            <c:spPr>
              <a:noFill/>
              <a:ln w="25400" cap="flat" cmpd="sng" algn="ctr">
                <a:solidFill>
                  <a:srgbClr val="0070C0"/>
                </a:solidFill>
                <a:prstDash val="solid"/>
                <a:round/>
              </a:ln>
            </c:spPr>
          </c:marker>
          <c:xVal>
            <c:numRef>
              <c:f>[NR_CQI_Table_0906.xlsx]CQI_Table!$T$32:$T$34</c:f>
              <c:numCache>
                <c:formatCode>0.00_ </c:formatCode>
                <c:ptCount val="3"/>
                <c:pt idx="0">
                  <c:v>-6.76541591256316</c:v>
                </c:pt>
                <c:pt idx="1">
                  <c:v>-3.1587373824519</c:v>
                </c:pt>
                <c:pt idx="2">
                  <c:v>0.503909752440853</c:v>
                </c:pt>
              </c:numCache>
            </c:numRef>
          </c:xVal>
          <c:yVal>
            <c:numRef>
              <c:f>[NR_CQI_Table_0906.xlsx]CQI_Table!$S$32:$S$34</c:f>
              <c:numCache>
                <c:formatCode>General</c:formatCode>
                <c:ptCount val="3"/>
                <c:pt idx="0">
                  <c:v>0.1889</c:v>
                </c:pt>
                <c:pt idx="1">
                  <c:v>0.4444</c:v>
                </c:pt>
                <c:pt idx="2">
                  <c:v>0.9111</c:v>
                </c:pt>
              </c:numCache>
            </c:numRef>
          </c:yVal>
          <c:smooth val="0"/>
        </c:ser>
        <c:ser>
          <c:idx val="1"/>
          <c:order val="1"/>
          <c:tx>
            <c:strRef>
              <c:f>"LDPC_16QAM"</c:f>
              <c:strCache>
                <c:ptCount val="1"/>
                <c:pt idx="0">
                  <c:v>LDPC_16QAM</c:v>
                </c:pt>
              </c:strCache>
            </c:strRef>
          </c:tx>
          <c:spPr>
            <a:ln w="25400" cap="rnd" cmpd="sng" algn="ctr">
              <a:solidFill>
                <a:srgbClr val="0070C0"/>
              </a:solidFill>
              <a:prstDash val="solid"/>
              <a:round/>
            </a:ln>
          </c:spPr>
          <c:marker>
            <c:symbol val="square"/>
            <c:size val="7"/>
            <c:spPr>
              <a:noFill/>
              <a:ln w="25400" cap="flat" cmpd="sng" algn="ctr">
                <a:solidFill>
                  <a:srgbClr val="0070C0"/>
                </a:solidFill>
                <a:prstDash val="solid"/>
                <a:round/>
              </a:ln>
            </c:spPr>
          </c:marker>
          <c:xVal>
            <c:numRef>
              <c:f>[NR_CQI_Table_0906.xlsx]CQI_Table!$T$35:$T$37</c:f>
              <c:numCache>
                <c:formatCode>0.00_ </c:formatCode>
                <c:ptCount val="3"/>
                <c:pt idx="0">
                  <c:v>4.35789819376026</c:v>
                </c:pt>
                <c:pt idx="1">
                  <c:v>6.19854746417567</c:v>
                </c:pt>
                <c:pt idx="2">
                  <c:v>8.07846327250053</c:v>
                </c:pt>
              </c:numCache>
            </c:numRef>
          </c:xVal>
          <c:yVal>
            <c:numRef>
              <c:f>[NR_CQI_Table_0906.xlsx]CQI_Table!$S$35:$S$37</c:f>
              <c:numCache>
                <c:formatCode>General</c:formatCode>
                <c:ptCount val="3"/>
                <c:pt idx="0">
                  <c:v>1.5556</c:v>
                </c:pt>
                <c:pt idx="1">
                  <c:v>2.0</c:v>
                </c:pt>
                <c:pt idx="2">
                  <c:v>2.4889</c:v>
                </c:pt>
              </c:numCache>
            </c:numRef>
          </c:yVal>
          <c:smooth val="0"/>
        </c:ser>
        <c:ser>
          <c:idx val="2"/>
          <c:order val="2"/>
          <c:tx>
            <c:strRef>
              <c:f>"LDPC_64QAM"</c:f>
              <c:strCache>
                <c:ptCount val="1"/>
                <c:pt idx="0">
                  <c:v>LDPC_64QAM</c:v>
                </c:pt>
              </c:strCache>
            </c:strRef>
          </c:tx>
          <c:spPr>
            <a:ln w="25400" cap="rnd" cmpd="sng" algn="ctr">
              <a:solidFill>
                <a:srgbClr val="0070C0"/>
              </a:solidFill>
              <a:prstDash val="solid"/>
              <a:round/>
            </a:ln>
          </c:spPr>
          <c:marker>
            <c:symbol val="circle"/>
            <c:size val="7"/>
            <c:spPr>
              <a:noFill/>
              <a:ln w="25400" cap="flat" cmpd="sng" algn="ctr">
                <a:solidFill>
                  <a:srgbClr val="0070C0"/>
                </a:solidFill>
                <a:prstDash val="solid"/>
                <a:round/>
              </a:ln>
            </c:spPr>
          </c:marker>
          <c:xVal>
            <c:numRef>
              <c:f>[NR_CQI_Table_0906.xlsx]CQI_Table!$T$38:$T$42</c:f>
              <c:numCache>
                <c:formatCode>0.00_ </c:formatCode>
                <c:ptCount val="5"/>
                <c:pt idx="0">
                  <c:v>9.95156639615541</c:v>
                </c:pt>
                <c:pt idx="1">
                  <c:v>11.9526956053853</c:v>
                </c:pt>
                <c:pt idx="2">
                  <c:v>13.6928249837867</c:v>
                </c:pt>
                <c:pt idx="3">
                  <c:v>15.6548234836135</c:v>
                </c:pt>
                <c:pt idx="4">
                  <c:v>17.4019597030752</c:v>
                </c:pt>
              </c:numCache>
            </c:numRef>
          </c:xVal>
          <c:yVal>
            <c:numRef>
              <c:f>[NR_CQI_Table_0906.xlsx]CQI_Table!$S$38:$S$42</c:f>
              <c:numCache>
                <c:formatCode>General</c:formatCode>
                <c:ptCount val="5"/>
                <c:pt idx="0">
                  <c:v>2.8444</c:v>
                </c:pt>
                <c:pt idx="1">
                  <c:v>3.4667</c:v>
                </c:pt>
                <c:pt idx="2">
                  <c:v>4.0</c:v>
                </c:pt>
                <c:pt idx="3">
                  <c:v>4.622199999999998</c:v>
                </c:pt>
                <c:pt idx="4">
                  <c:v>5.1556</c:v>
                </c:pt>
              </c:numCache>
            </c:numRef>
          </c:yVal>
          <c:smooth val="0"/>
        </c:ser>
        <c:ser>
          <c:idx val="3"/>
          <c:order val="3"/>
          <c:tx>
            <c:strRef>
              <c:f>"LDPC_256QAM"</c:f>
              <c:strCache>
                <c:ptCount val="1"/>
                <c:pt idx="0">
                  <c:v>LDPC_256QAM</c:v>
                </c:pt>
              </c:strCache>
            </c:strRef>
          </c:tx>
          <c:spPr>
            <a:ln w="25400" cap="rnd" cmpd="sng" algn="ctr">
              <a:solidFill>
                <a:srgbClr val="0070C0"/>
              </a:solidFill>
              <a:prstDash val="solid"/>
              <a:round/>
            </a:ln>
          </c:spPr>
          <c:marker>
            <c:symbol val="diamond"/>
            <c:size val="7"/>
            <c:spPr>
              <a:noFill/>
              <a:ln w="25400" cap="flat" cmpd="sng" algn="ctr">
                <a:solidFill>
                  <a:srgbClr val="0070C0"/>
                </a:solidFill>
                <a:prstDash val="solid"/>
                <a:round/>
              </a:ln>
            </c:spPr>
          </c:marker>
          <c:xVal>
            <c:numRef>
              <c:f>[NR_CQI_Table_0906.xlsx]CQI_Table!$T$43:$T$46</c:f>
              <c:numCache>
                <c:formatCode>0.00_ </c:formatCode>
                <c:ptCount val="4"/>
                <c:pt idx="0">
                  <c:v>19.1156500959288</c:v>
                </c:pt>
                <c:pt idx="1">
                  <c:v>21.1702448658876</c:v>
                </c:pt>
                <c:pt idx="2">
                  <c:v>23.3171792723091</c:v>
                </c:pt>
                <c:pt idx="3">
                  <c:v>25.05832386614988</c:v>
                </c:pt>
              </c:numCache>
            </c:numRef>
          </c:xVal>
          <c:yVal>
            <c:numRef>
              <c:f>[NR_CQI_Table_0906.xlsx]CQI_Table!$S$43:$S$46</c:f>
              <c:numCache>
                <c:formatCode>General</c:formatCode>
                <c:ptCount val="4"/>
                <c:pt idx="0">
                  <c:v>5.6</c:v>
                </c:pt>
                <c:pt idx="1">
                  <c:v>6.3111</c:v>
                </c:pt>
                <c:pt idx="2">
                  <c:v>7.0222</c:v>
                </c:pt>
                <c:pt idx="3">
                  <c:v>7.451</c:v>
                </c:pt>
              </c:numCache>
            </c:numRef>
          </c:yVal>
          <c:smooth val="0"/>
        </c:ser>
        <c:ser>
          <c:idx val="4"/>
          <c:order val="4"/>
          <c:tx>
            <c:strRef>
              <c:f>"Turbo_QPSK"</c:f>
              <c:strCache>
                <c:ptCount val="1"/>
                <c:pt idx="0">
                  <c:v>Turbo_QPSK</c:v>
                </c:pt>
              </c:strCache>
            </c:strRef>
          </c:tx>
          <c:spPr>
            <a:ln w="25400" cap="rnd" cmpd="sng" algn="ctr">
              <a:solidFill>
                <a:srgbClr val="FF0000"/>
              </a:solidFill>
              <a:prstDash val="solid"/>
              <a:round/>
            </a:ln>
          </c:spPr>
          <c:marker>
            <c:symbol val="star"/>
            <c:size val="7"/>
            <c:spPr>
              <a:noFill/>
              <a:ln w="25400" cap="flat" cmpd="sng" algn="ctr">
                <a:solidFill>
                  <a:srgbClr val="FF0000"/>
                </a:solidFill>
                <a:prstDash val="solid"/>
                <a:round/>
              </a:ln>
            </c:spPr>
          </c:marker>
          <c:xVal>
            <c:numRef>
              <c:f>[NR_CQI_Table_0906.xlsx]CQI_Table!$M$32:$M$34</c:f>
              <c:numCache>
                <c:formatCode>0.00_ </c:formatCode>
                <c:ptCount val="3"/>
                <c:pt idx="0">
                  <c:v>-6.92913249452396</c:v>
                </c:pt>
                <c:pt idx="1">
                  <c:v>-3.12100018638794</c:v>
                </c:pt>
                <c:pt idx="2">
                  <c:v>0.520393894194736</c:v>
                </c:pt>
              </c:numCache>
            </c:numRef>
          </c:xVal>
          <c:yVal>
            <c:numRef>
              <c:f>[NR_CQI_Table_0906.xlsx]CQI_Table!$K$32:$K$34</c:f>
              <c:numCache>
                <c:formatCode>General</c:formatCode>
                <c:ptCount val="3"/>
                <c:pt idx="0">
                  <c:v>0.1556</c:v>
                </c:pt>
                <c:pt idx="1">
                  <c:v>0.3889</c:v>
                </c:pt>
                <c:pt idx="2">
                  <c:v>0.8667</c:v>
                </c:pt>
              </c:numCache>
            </c:numRef>
          </c:yVal>
          <c:smooth val="0"/>
        </c:ser>
        <c:ser>
          <c:idx val="5"/>
          <c:order val="5"/>
          <c:tx>
            <c:strRef>
              <c:f>"Turbo_16QAM"</c:f>
              <c:strCache>
                <c:ptCount val="1"/>
                <c:pt idx="0">
                  <c:v>Turbo_16QAM</c:v>
                </c:pt>
              </c:strCache>
            </c:strRef>
          </c:tx>
          <c:spPr>
            <a:ln w="25400" cap="rnd" cmpd="sng" algn="ctr">
              <a:solidFill>
                <a:srgbClr val="FF0000"/>
              </a:solidFill>
              <a:prstDash val="solid"/>
              <a:round/>
            </a:ln>
          </c:spPr>
          <c:marker>
            <c:symbol val="square"/>
            <c:size val="7"/>
            <c:spPr>
              <a:noFill/>
              <a:ln w="25400" cap="flat" cmpd="sng" algn="ctr">
                <a:solidFill>
                  <a:srgbClr val="FF0000"/>
                </a:solidFill>
                <a:prstDash val="solid"/>
                <a:round/>
              </a:ln>
            </c:spPr>
          </c:marker>
          <c:xVal>
            <c:numRef>
              <c:f>[NR_CQI_Table_0906.xlsx]CQI_Table!$M$35:$M$37</c:f>
              <c:numCache>
                <c:formatCode>0.00_ </c:formatCode>
                <c:ptCount val="3"/>
                <c:pt idx="0">
                  <c:v>4.33797341811566</c:v>
                </c:pt>
                <c:pt idx="1">
                  <c:v>6.25864201680672</c:v>
                </c:pt>
                <c:pt idx="2">
                  <c:v>8.19775353361638</c:v>
                </c:pt>
              </c:numCache>
            </c:numRef>
          </c:xVal>
          <c:yVal>
            <c:numRef>
              <c:f>[NR_CQI_Table_0906.xlsx]CQI_Table!$K$35:$K$37</c:f>
              <c:numCache>
                <c:formatCode>General</c:formatCode>
                <c:ptCount val="3"/>
                <c:pt idx="0">
                  <c:v>1.4667</c:v>
                </c:pt>
                <c:pt idx="1">
                  <c:v>1.9111</c:v>
                </c:pt>
                <c:pt idx="2">
                  <c:v>2.4</c:v>
                </c:pt>
              </c:numCache>
            </c:numRef>
          </c:yVal>
          <c:smooth val="0"/>
        </c:ser>
        <c:ser>
          <c:idx val="6"/>
          <c:order val="6"/>
          <c:tx>
            <c:strRef>
              <c:f>"Turbo_64QAM"</c:f>
              <c:strCache>
                <c:ptCount val="1"/>
                <c:pt idx="0">
                  <c:v>Turbo_64QAM</c:v>
                </c:pt>
              </c:strCache>
            </c:strRef>
          </c:tx>
          <c:spPr>
            <a:ln w="25400" cap="rnd" cmpd="sng" algn="ctr">
              <a:solidFill>
                <a:srgbClr val="FF0000"/>
              </a:solidFill>
              <a:prstDash val="solid"/>
              <a:round/>
            </a:ln>
          </c:spPr>
          <c:marker>
            <c:symbol val="circle"/>
            <c:size val="7"/>
            <c:spPr>
              <a:noFill/>
              <a:ln w="25400" cap="flat" cmpd="sng" algn="ctr">
                <a:solidFill>
                  <a:srgbClr val="FF0000"/>
                </a:solidFill>
                <a:prstDash val="solid"/>
                <a:round/>
              </a:ln>
            </c:spPr>
          </c:marker>
          <c:xVal>
            <c:numRef>
              <c:f>[NR_CQI_Table_0906.xlsx]CQI_Table!$M$38:$M$42</c:f>
              <c:numCache>
                <c:formatCode>0.00_ </c:formatCode>
                <c:ptCount val="5"/>
                <c:pt idx="0">
                  <c:v>10.0161919338846</c:v>
                </c:pt>
                <c:pt idx="1">
                  <c:v>11.8782153603129</c:v>
                </c:pt>
                <c:pt idx="2">
                  <c:v>13.6754756172402</c:v>
                </c:pt>
                <c:pt idx="3">
                  <c:v>15.6356175378415</c:v>
                </c:pt>
                <c:pt idx="4">
                  <c:v>17.5337536504817</c:v>
                </c:pt>
              </c:numCache>
            </c:numRef>
          </c:xVal>
          <c:yVal>
            <c:numRef>
              <c:f>[NR_CQI_Table_0906.xlsx]CQI_Table!$K$38:$K$42</c:f>
              <c:numCache>
                <c:formatCode>General</c:formatCode>
                <c:ptCount val="5"/>
                <c:pt idx="0">
                  <c:v>2.7111</c:v>
                </c:pt>
                <c:pt idx="1">
                  <c:v>3.2889</c:v>
                </c:pt>
                <c:pt idx="2">
                  <c:v>3.8222</c:v>
                </c:pt>
                <c:pt idx="3">
                  <c:v>4.4444</c:v>
                </c:pt>
                <c:pt idx="4">
                  <c:v>5.0667</c:v>
                </c:pt>
              </c:numCache>
            </c:numRef>
          </c:yVal>
          <c:smooth val="0"/>
        </c:ser>
        <c:ser>
          <c:idx val="7"/>
          <c:order val="7"/>
          <c:tx>
            <c:strRef>
              <c:f>"Turbo_256QAM"</c:f>
              <c:strCache>
                <c:ptCount val="1"/>
                <c:pt idx="0">
                  <c:v>Turbo_256QAM</c:v>
                </c:pt>
              </c:strCache>
            </c:strRef>
          </c:tx>
          <c:spPr>
            <a:ln w="25400" cap="rnd" cmpd="sng" algn="ctr">
              <a:solidFill>
                <a:srgbClr val="FF0000"/>
              </a:solidFill>
              <a:prstDash val="solid"/>
              <a:round/>
            </a:ln>
          </c:spPr>
          <c:marker>
            <c:symbol val="diamond"/>
            <c:size val="7"/>
            <c:spPr>
              <a:noFill/>
              <a:ln w="25400" cap="flat" cmpd="sng" algn="ctr">
                <a:solidFill>
                  <a:srgbClr val="FF0000"/>
                </a:solidFill>
                <a:prstDash val="solid"/>
                <a:round/>
              </a:ln>
            </c:spPr>
          </c:marker>
          <c:xVal>
            <c:numRef>
              <c:f>[NR_CQI_Table_0906.xlsx]CQI_Table!$M$43:$M$46</c:f>
              <c:numCache>
                <c:formatCode>0.00_ </c:formatCode>
                <c:ptCount val="4"/>
                <c:pt idx="0">
                  <c:v>19.3549321524795</c:v>
                </c:pt>
                <c:pt idx="1">
                  <c:v>21.17653604230128</c:v>
                </c:pt>
                <c:pt idx="2">
                  <c:v>23.1643506551959</c:v>
                </c:pt>
                <c:pt idx="3">
                  <c:v>25.0646016214705</c:v>
                </c:pt>
              </c:numCache>
            </c:numRef>
          </c:xVal>
          <c:yVal>
            <c:numRef>
              <c:f>[NR_CQI_Table_0906.xlsx]CQI_Table!$K$43:$K$46</c:f>
              <c:numCache>
                <c:formatCode>General</c:formatCode>
                <c:ptCount val="4"/>
                <c:pt idx="0">
                  <c:v>5.5111</c:v>
                </c:pt>
                <c:pt idx="1">
                  <c:v>6.1333</c:v>
                </c:pt>
                <c:pt idx="2">
                  <c:v>6.844399999999998</c:v>
                </c:pt>
                <c:pt idx="3">
                  <c:v>7.3725</c:v>
                </c:pt>
              </c:numCache>
            </c:numRef>
          </c:yVal>
          <c:smooth val="0"/>
        </c:ser>
        <c:dLbls>
          <c:showLegendKey val="0"/>
          <c:showVal val="0"/>
          <c:showCatName val="0"/>
          <c:showSerName val="0"/>
          <c:showPercent val="0"/>
          <c:showBubbleSize val="0"/>
        </c:dLbls>
        <c:axId val="-167863312"/>
        <c:axId val="-129073328"/>
      </c:scatterChart>
      <c:valAx>
        <c:axId val="-167863312"/>
        <c:scaling>
          <c:orientation val="minMax"/>
          <c:min val="-8.0"/>
        </c:scaling>
        <c:delete val="0"/>
        <c:axPos val="b"/>
        <c:majorGridlines/>
        <c:min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a:t>SNR(dB)</a:t>
                </a:r>
                <a:endParaRPr lang="zh-CN" altLang="en-US"/>
              </a:p>
            </c:rich>
          </c:tx>
          <c:overlay val="0"/>
        </c:title>
        <c:numFmt formatCode="0.00_ "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en-GB"/>
          </a:p>
        </c:txPr>
        <c:crossAx val="-129073328"/>
        <c:crosses val="autoZero"/>
        <c:crossBetween val="midCat"/>
      </c:valAx>
      <c:valAx>
        <c:axId val="-129073328"/>
        <c:scaling>
          <c:orientation val="minMax"/>
        </c:scaling>
        <c:delete val="0"/>
        <c:axPos val="l"/>
        <c:majorGridlines/>
        <c:title>
          <c:tx>
            <c:rich>
              <a:bodyPr rot="-540000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sz="1000" b="1" i="0" baseline="0"/>
                  <a:t>Spectral Efficiency</a:t>
                </a:r>
                <a:endParaRPr lang="zh-CN" altLang="zh-CN" sz="1000" b="1" i="0" baseline="0"/>
              </a:p>
            </c:rich>
          </c:tx>
          <c:overlay val="0"/>
        </c:title>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en-GB"/>
          </a:p>
        </c:txPr>
        <c:crossAx val="-167863312"/>
        <c:crossesAt val="-8.0"/>
        <c:crossBetween val="midCat"/>
      </c:valAx>
    </c:plotArea>
    <c:legend>
      <c:legendPos val="r"/>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en-GB"/>
        </a:p>
      </c:txPr>
    </c:legend>
    <c:plotVisOnly val="1"/>
    <c:dispBlanksAs val="gap"/>
    <c:showDLblsOverMax val="0"/>
  </c:chart>
  <c:txPr>
    <a:bodyPr/>
    <a:lstStyle/>
    <a:p>
      <a:pPr>
        <a:defRPr lang="zh-CN"/>
      </a:pPr>
      <a:endParaRPr lang="en-GB"/>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19A229-E3F8-4C4C-B94A-96A1D7A9D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2001</Words>
  <Characters>11409</Characters>
  <Application>Microsoft Macintosh Word</Application>
  <DocSecurity>0</DocSecurity>
  <Lines>95</Lines>
  <Paragraphs>26</Paragraphs>
  <ScaleCrop>false</ScaleCrop>
  <Company>MS</Company>
  <LinksUpToDate>false</LinksUpToDate>
  <CharactersWithSpaces>13384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ynli</cp:lastModifiedBy>
  <cp:revision>2</cp:revision>
  <dcterms:created xsi:type="dcterms:W3CDTF">2017-09-12T05:13:00Z</dcterms:created>
  <dcterms:modified xsi:type="dcterms:W3CDTF">2017-09-12T05:13:00Z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